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3" w:rsidRDefault="00A72553" w:rsidP="00F34B9D">
      <w:pPr>
        <w:autoSpaceDE w:val="0"/>
        <w:autoSpaceDN w:val="0"/>
        <w:adjustRightInd w:val="0"/>
        <w:spacing w:after="0" w:line="240" w:lineRule="auto"/>
        <w:jc w:val="center"/>
        <w:rPr>
          <w:rFonts w:ascii="Calibri,Bold" w:hAnsi="Calibri,Bold" w:cs="Calibri,Bold"/>
          <w:b/>
          <w:bCs/>
          <w:sz w:val="24"/>
          <w:szCs w:val="24"/>
        </w:rPr>
      </w:pPr>
    </w:p>
    <w:p w:rsidR="00A72553" w:rsidRDefault="00A72553" w:rsidP="00F34B9D">
      <w:pPr>
        <w:autoSpaceDE w:val="0"/>
        <w:autoSpaceDN w:val="0"/>
        <w:adjustRightInd w:val="0"/>
        <w:spacing w:after="0" w:line="240" w:lineRule="auto"/>
        <w:jc w:val="center"/>
        <w:rPr>
          <w:rFonts w:ascii="Calibri,Bold" w:hAnsi="Calibri,Bold" w:cs="Calibri,Bold"/>
          <w:b/>
          <w:bCs/>
          <w:sz w:val="24"/>
          <w:szCs w:val="24"/>
        </w:rPr>
      </w:pPr>
      <w:bookmarkStart w:id="0" w:name="OLE_LINK7"/>
      <w:bookmarkStart w:id="1" w:name="OLE_LINK8"/>
      <w:r>
        <w:rPr>
          <w:noProof/>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11430</wp:posOffset>
            </wp:positionV>
            <wp:extent cx="1234440" cy="12763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440" cy="1276350"/>
                    </a:xfrm>
                    <a:prstGeom prst="rect">
                      <a:avLst/>
                    </a:prstGeom>
                    <a:noFill/>
                    <a:ln>
                      <a:noFill/>
                    </a:ln>
                  </pic:spPr>
                </pic:pic>
              </a:graphicData>
            </a:graphic>
          </wp:anchor>
        </w:drawing>
      </w:r>
      <w:bookmarkEnd w:id="0"/>
      <w:bookmarkEnd w:id="1"/>
    </w:p>
    <w:p w:rsidR="00A72553" w:rsidRDefault="00A72553" w:rsidP="00A72553">
      <w:pPr>
        <w:autoSpaceDE w:val="0"/>
        <w:autoSpaceDN w:val="0"/>
        <w:adjustRightInd w:val="0"/>
        <w:spacing w:after="0" w:line="240" w:lineRule="auto"/>
        <w:rPr>
          <w:rFonts w:ascii="Calibri,Bold" w:hAnsi="Calibri,Bold" w:cs="Calibri,Bold"/>
          <w:b/>
          <w:bCs/>
          <w:sz w:val="24"/>
          <w:szCs w:val="24"/>
        </w:rPr>
      </w:pPr>
    </w:p>
    <w:p w:rsidR="00F34B9D" w:rsidRDefault="00257CB6" w:rsidP="00F34B9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Pupil Premium </w:t>
      </w:r>
      <w:r w:rsidR="00F34B9D">
        <w:rPr>
          <w:rFonts w:ascii="Calibri,Bold" w:hAnsi="Calibri,Bold" w:cs="Calibri,Bold"/>
          <w:b/>
          <w:bCs/>
          <w:sz w:val="24"/>
          <w:szCs w:val="24"/>
        </w:rPr>
        <w:t xml:space="preserve">Spending Projection </w:t>
      </w:r>
    </w:p>
    <w:p w:rsidR="00F34B9D" w:rsidRDefault="00F34B9D" w:rsidP="00F34B9D">
      <w:pPr>
        <w:autoSpaceDE w:val="0"/>
        <w:autoSpaceDN w:val="0"/>
        <w:adjustRightInd w:val="0"/>
        <w:spacing w:after="0" w:line="240" w:lineRule="auto"/>
        <w:jc w:val="center"/>
        <w:rPr>
          <w:rFonts w:ascii="Calibri,Bold" w:hAnsi="Calibri,Bold" w:cs="Calibri,Bold"/>
          <w:b/>
          <w:bCs/>
          <w:sz w:val="24"/>
          <w:szCs w:val="24"/>
        </w:rPr>
      </w:pPr>
    </w:p>
    <w:p w:rsidR="00F34B9D" w:rsidRDefault="007345F4" w:rsidP="00F34B9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Academic Year September 2016 -2017</w:t>
      </w:r>
    </w:p>
    <w:p w:rsidR="00F34B9D" w:rsidRDefault="00F34B9D" w:rsidP="00257CB6">
      <w:pPr>
        <w:autoSpaceDE w:val="0"/>
        <w:autoSpaceDN w:val="0"/>
        <w:adjustRightInd w:val="0"/>
        <w:spacing w:after="0" w:line="240" w:lineRule="auto"/>
        <w:jc w:val="center"/>
        <w:rPr>
          <w:rFonts w:ascii="Calibri,Bold" w:hAnsi="Calibri,Bold" w:cs="Calibri,Bold"/>
          <w:b/>
          <w:bCs/>
          <w:sz w:val="24"/>
          <w:szCs w:val="24"/>
        </w:rPr>
      </w:pPr>
    </w:p>
    <w:p w:rsidR="00257CB6" w:rsidRDefault="00257CB6" w:rsidP="00257CB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Report to Parents</w:t>
      </w:r>
    </w:p>
    <w:p w:rsidR="00257CB6" w:rsidRDefault="00257CB6" w:rsidP="00257CB6">
      <w:pPr>
        <w:autoSpaceDE w:val="0"/>
        <w:autoSpaceDN w:val="0"/>
        <w:adjustRightInd w:val="0"/>
        <w:spacing w:after="0" w:line="240" w:lineRule="auto"/>
        <w:ind w:left="2160" w:firstLine="720"/>
        <w:rPr>
          <w:rFonts w:ascii="Calibri,Bold" w:hAnsi="Calibri,Bold" w:cs="Calibri,Bold"/>
          <w:b/>
          <w:bCs/>
          <w:sz w:val="24"/>
          <w:szCs w:val="24"/>
        </w:rPr>
      </w:pPr>
    </w:p>
    <w:p w:rsidR="00257CB6" w:rsidRDefault="007345F4" w:rsidP="00257CB6">
      <w:pPr>
        <w:autoSpaceDE w:val="0"/>
        <w:autoSpaceDN w:val="0"/>
        <w:adjustRightInd w:val="0"/>
        <w:spacing w:after="0" w:line="240" w:lineRule="auto"/>
        <w:ind w:left="2160" w:firstLine="720"/>
        <w:rPr>
          <w:rFonts w:ascii="Calibri,Bold" w:hAnsi="Calibri,Bold" w:cs="Calibri,Bold"/>
          <w:b/>
          <w:bCs/>
          <w:sz w:val="24"/>
          <w:szCs w:val="24"/>
        </w:rPr>
      </w:pPr>
      <w:r>
        <w:rPr>
          <w:rFonts w:ascii="Calibri,Bold" w:hAnsi="Calibri,Bold" w:cs="Calibri,Bold"/>
          <w:b/>
          <w:bCs/>
          <w:sz w:val="24"/>
          <w:szCs w:val="24"/>
        </w:rPr>
        <w:t>Dane Bank</w:t>
      </w:r>
      <w:r w:rsidR="00257CB6">
        <w:rPr>
          <w:rFonts w:ascii="Calibri,Bold" w:hAnsi="Calibri,Bold" w:cs="Calibri,Bold"/>
          <w:b/>
          <w:bCs/>
          <w:sz w:val="24"/>
          <w:szCs w:val="24"/>
        </w:rPr>
        <w:t xml:space="preserve"> Primary School</w:t>
      </w:r>
    </w:p>
    <w:p w:rsidR="00257CB6" w:rsidRDefault="00257CB6" w:rsidP="00257CB6">
      <w:pPr>
        <w:autoSpaceDE w:val="0"/>
        <w:autoSpaceDN w:val="0"/>
        <w:adjustRightInd w:val="0"/>
        <w:spacing w:after="0" w:line="240" w:lineRule="auto"/>
        <w:ind w:left="2880" w:firstLine="720"/>
        <w:rPr>
          <w:rFonts w:ascii="Calibri,Bold" w:hAnsi="Calibri,Bold" w:cs="Calibri,Bold"/>
          <w:b/>
          <w:bCs/>
          <w:sz w:val="24"/>
          <w:szCs w:val="24"/>
        </w:rPr>
      </w:pPr>
    </w:p>
    <w:p w:rsidR="00257CB6" w:rsidRDefault="00257CB6" w:rsidP="00257CB6">
      <w:pPr>
        <w:autoSpaceDE w:val="0"/>
        <w:autoSpaceDN w:val="0"/>
        <w:adjustRightInd w:val="0"/>
        <w:spacing w:after="0" w:line="240" w:lineRule="auto"/>
        <w:rPr>
          <w:rFonts w:ascii="Calibri,Bold" w:hAnsi="Calibri,Bold" w:cs="Calibri,Bold"/>
          <w:b/>
          <w:bCs/>
          <w:sz w:val="28"/>
          <w:szCs w:val="28"/>
        </w:rPr>
      </w:pPr>
    </w:p>
    <w:p w:rsidR="00257CB6" w:rsidRDefault="00257CB6" w:rsidP="00257CB6">
      <w:pPr>
        <w:autoSpaceDE w:val="0"/>
        <w:autoSpaceDN w:val="0"/>
        <w:adjustRightInd w:val="0"/>
        <w:spacing w:after="0" w:line="240" w:lineRule="auto"/>
        <w:rPr>
          <w:rFonts w:ascii="Calibri,Bold" w:hAnsi="Calibri,Bold" w:cs="Calibri,Bold"/>
          <w:b/>
          <w:bCs/>
          <w:sz w:val="28"/>
          <w:szCs w:val="28"/>
        </w:rPr>
      </w:pPr>
    </w:p>
    <w:tbl>
      <w:tblPr>
        <w:tblStyle w:val="TableGrid"/>
        <w:tblpPr w:leftFromText="180" w:rightFromText="180" w:vertAnchor="text" w:horzAnchor="margin" w:tblpX="-885" w:tblpY="-18"/>
        <w:tblW w:w="10983" w:type="dxa"/>
        <w:tblLook w:val="04A0"/>
      </w:tblPr>
      <w:tblGrid>
        <w:gridCol w:w="6889"/>
        <w:gridCol w:w="4094"/>
      </w:tblGrid>
      <w:tr w:rsidR="00257CB6" w:rsidTr="002A3D8F">
        <w:trPr>
          <w:trHeight w:val="345"/>
        </w:trPr>
        <w:tc>
          <w:tcPr>
            <w:tcW w:w="10983" w:type="dxa"/>
            <w:gridSpan w:val="2"/>
            <w:shd w:val="clear" w:color="auto" w:fill="548DD4" w:themeFill="text2" w:themeFillTint="99"/>
          </w:tcPr>
          <w:p w:rsidR="00257CB6" w:rsidRDefault="00257CB6" w:rsidP="002A3D8F">
            <w:pPr>
              <w:autoSpaceDE w:val="0"/>
              <w:autoSpaceDN w:val="0"/>
              <w:adjustRightInd w:val="0"/>
              <w:rPr>
                <w:rFonts w:ascii="Calibri,Bold" w:hAnsi="Calibri,Bold" w:cs="Calibri,Bold"/>
                <w:b/>
                <w:bCs/>
                <w:sz w:val="28"/>
                <w:szCs w:val="28"/>
              </w:rPr>
            </w:pPr>
            <w:r>
              <w:rPr>
                <w:rFonts w:ascii="Calibri,Bold" w:hAnsi="Calibri,Bold" w:cs="Calibri,Bold"/>
                <w:b/>
                <w:bCs/>
                <w:sz w:val="28"/>
                <w:szCs w:val="28"/>
              </w:rPr>
              <w:t>Details of Pupil Premium Grant</w:t>
            </w:r>
            <w:r w:rsidR="007345F4">
              <w:rPr>
                <w:rFonts w:ascii="Calibri,Bold" w:hAnsi="Calibri,Bold" w:cs="Calibri,Bold"/>
                <w:b/>
                <w:bCs/>
                <w:sz w:val="28"/>
                <w:szCs w:val="28"/>
              </w:rPr>
              <w:t xml:space="preserve"> [PPG]</w:t>
            </w:r>
          </w:p>
        </w:tc>
      </w:tr>
      <w:tr w:rsidR="00257CB6" w:rsidTr="002A3D8F">
        <w:trPr>
          <w:trHeight w:val="312"/>
        </w:trPr>
        <w:tc>
          <w:tcPr>
            <w:tcW w:w="6889" w:type="dxa"/>
          </w:tcPr>
          <w:p w:rsidR="00257CB6" w:rsidRPr="00891598" w:rsidRDefault="00257CB6" w:rsidP="002A3D8F">
            <w:pPr>
              <w:autoSpaceDE w:val="0"/>
              <w:autoSpaceDN w:val="0"/>
              <w:adjustRightInd w:val="0"/>
              <w:rPr>
                <w:rFonts w:cs="Calibri,Bold"/>
                <w:bCs/>
                <w:sz w:val="24"/>
                <w:szCs w:val="24"/>
              </w:rPr>
            </w:pPr>
            <w:r w:rsidRPr="00891598">
              <w:rPr>
                <w:rFonts w:cs="Calibri,Bold"/>
                <w:bCs/>
                <w:sz w:val="24"/>
                <w:szCs w:val="24"/>
              </w:rPr>
              <w:t>Number of pupils on roll</w:t>
            </w:r>
          </w:p>
        </w:tc>
        <w:tc>
          <w:tcPr>
            <w:tcW w:w="4094" w:type="dxa"/>
          </w:tcPr>
          <w:p w:rsidR="00257CB6" w:rsidRPr="00257CB6" w:rsidRDefault="00AA427C" w:rsidP="002A3D8F">
            <w:pPr>
              <w:autoSpaceDE w:val="0"/>
              <w:autoSpaceDN w:val="0"/>
              <w:adjustRightInd w:val="0"/>
              <w:rPr>
                <w:rFonts w:ascii="Calibri,Bold" w:hAnsi="Calibri,Bold" w:cs="Calibri,Bold"/>
                <w:bCs/>
                <w:sz w:val="24"/>
                <w:szCs w:val="24"/>
              </w:rPr>
            </w:pPr>
            <w:r w:rsidRPr="007D054F">
              <w:rPr>
                <w:rFonts w:ascii="Calibri,Bold" w:hAnsi="Calibri,Bold" w:cs="Calibri,Bold"/>
                <w:bCs/>
                <w:sz w:val="24"/>
                <w:szCs w:val="24"/>
              </w:rPr>
              <w:t>214</w:t>
            </w:r>
            <w:r w:rsidR="000E30B5">
              <w:rPr>
                <w:rFonts w:ascii="Calibri,Bold" w:hAnsi="Calibri,Bold" w:cs="Calibri,Bold"/>
                <w:bCs/>
                <w:sz w:val="24"/>
                <w:szCs w:val="24"/>
              </w:rPr>
              <w:t xml:space="preserve"> (</w:t>
            </w:r>
            <w:r w:rsidR="00AA2022">
              <w:rPr>
                <w:rFonts w:ascii="Calibri,Bold" w:hAnsi="Calibri,Bold" w:cs="Calibri,Bold"/>
                <w:bCs/>
                <w:sz w:val="24"/>
                <w:szCs w:val="24"/>
              </w:rPr>
              <w:t>Y</w:t>
            </w:r>
            <w:r w:rsidR="001858CC">
              <w:rPr>
                <w:rFonts w:ascii="Calibri,Bold" w:hAnsi="Calibri,Bold" w:cs="Calibri,Bold"/>
                <w:bCs/>
                <w:sz w:val="24"/>
                <w:szCs w:val="24"/>
              </w:rPr>
              <w:t>R</w:t>
            </w:r>
            <w:r w:rsidR="00AA2022">
              <w:rPr>
                <w:rFonts w:ascii="Calibri,Bold" w:hAnsi="Calibri,Bold" w:cs="Calibri,Bold"/>
                <w:bCs/>
                <w:sz w:val="24"/>
                <w:szCs w:val="24"/>
              </w:rPr>
              <w:t>-6</w:t>
            </w:r>
            <w:r w:rsidR="000E30B5">
              <w:rPr>
                <w:rFonts w:ascii="Calibri,Bold" w:hAnsi="Calibri,Bold" w:cs="Calibri,Bold"/>
                <w:bCs/>
                <w:sz w:val="24"/>
                <w:szCs w:val="24"/>
              </w:rPr>
              <w:t>)</w:t>
            </w:r>
          </w:p>
        </w:tc>
      </w:tr>
      <w:tr w:rsidR="00257CB6" w:rsidTr="002A3D8F">
        <w:trPr>
          <w:trHeight w:val="329"/>
        </w:trPr>
        <w:tc>
          <w:tcPr>
            <w:tcW w:w="6889" w:type="dxa"/>
          </w:tcPr>
          <w:p w:rsidR="00257CB6" w:rsidRPr="00891598" w:rsidRDefault="00257CB6" w:rsidP="002A3D8F">
            <w:pPr>
              <w:autoSpaceDE w:val="0"/>
              <w:autoSpaceDN w:val="0"/>
              <w:adjustRightInd w:val="0"/>
              <w:rPr>
                <w:rFonts w:cs="Calibri,Bold"/>
                <w:b/>
                <w:bCs/>
                <w:sz w:val="28"/>
                <w:szCs w:val="28"/>
              </w:rPr>
            </w:pPr>
            <w:r w:rsidRPr="00891598">
              <w:rPr>
                <w:rFonts w:cs="Calibri"/>
                <w:sz w:val="24"/>
                <w:szCs w:val="24"/>
              </w:rPr>
              <w:t>Number of pupils elig</w:t>
            </w:r>
            <w:r w:rsidR="007345F4">
              <w:rPr>
                <w:rFonts w:cs="Calibri"/>
                <w:sz w:val="24"/>
                <w:szCs w:val="24"/>
              </w:rPr>
              <w:t>ible for the PPG</w:t>
            </w:r>
          </w:p>
        </w:tc>
        <w:tc>
          <w:tcPr>
            <w:tcW w:w="4094" w:type="dxa"/>
          </w:tcPr>
          <w:p w:rsidR="00257CB6" w:rsidRPr="007D054F" w:rsidRDefault="00E14C8A" w:rsidP="002A3D8F">
            <w:pPr>
              <w:autoSpaceDE w:val="0"/>
              <w:autoSpaceDN w:val="0"/>
              <w:adjustRightInd w:val="0"/>
              <w:rPr>
                <w:rFonts w:ascii="Calibri,Bold" w:hAnsi="Calibri,Bold" w:cs="Calibri,Bold"/>
                <w:bCs/>
                <w:sz w:val="24"/>
                <w:szCs w:val="24"/>
              </w:rPr>
            </w:pPr>
            <w:r>
              <w:rPr>
                <w:rFonts w:ascii="Calibri,Bold" w:hAnsi="Calibri,Bold" w:cs="Calibri,Bold"/>
                <w:bCs/>
                <w:sz w:val="24"/>
                <w:szCs w:val="24"/>
              </w:rPr>
              <w:t>52</w:t>
            </w:r>
          </w:p>
        </w:tc>
      </w:tr>
      <w:tr w:rsidR="00257CB6" w:rsidTr="002A3D8F">
        <w:trPr>
          <w:trHeight w:val="329"/>
        </w:trPr>
        <w:tc>
          <w:tcPr>
            <w:tcW w:w="6889" w:type="dxa"/>
          </w:tcPr>
          <w:p w:rsidR="00257CB6" w:rsidRPr="00891598" w:rsidRDefault="007345F4" w:rsidP="002A3D8F">
            <w:pPr>
              <w:autoSpaceDE w:val="0"/>
              <w:autoSpaceDN w:val="0"/>
              <w:adjustRightInd w:val="0"/>
              <w:rPr>
                <w:rFonts w:cs="Calibri,Bold"/>
                <w:b/>
                <w:bCs/>
                <w:sz w:val="28"/>
                <w:szCs w:val="28"/>
              </w:rPr>
            </w:pPr>
            <w:r>
              <w:rPr>
                <w:rFonts w:cs="Calibri"/>
                <w:sz w:val="24"/>
                <w:szCs w:val="24"/>
              </w:rPr>
              <w:t>Total a</w:t>
            </w:r>
            <w:r w:rsidR="00257CB6" w:rsidRPr="00891598">
              <w:rPr>
                <w:rFonts w:cs="Calibri"/>
                <w:sz w:val="24"/>
                <w:szCs w:val="24"/>
              </w:rPr>
              <w:t>mount of</w:t>
            </w:r>
            <w:r>
              <w:rPr>
                <w:rFonts w:cs="Calibri"/>
                <w:sz w:val="24"/>
                <w:szCs w:val="24"/>
              </w:rPr>
              <w:t xml:space="preserve"> PPG </w:t>
            </w:r>
            <w:r w:rsidR="00257CB6" w:rsidRPr="00891598">
              <w:rPr>
                <w:rFonts w:cs="Calibri"/>
                <w:sz w:val="24"/>
                <w:szCs w:val="24"/>
              </w:rPr>
              <w:t>received</w:t>
            </w:r>
          </w:p>
        </w:tc>
        <w:tc>
          <w:tcPr>
            <w:tcW w:w="4094" w:type="dxa"/>
          </w:tcPr>
          <w:p w:rsidR="00257CB6" w:rsidRDefault="00765447" w:rsidP="003A6309">
            <w:pPr>
              <w:autoSpaceDE w:val="0"/>
              <w:autoSpaceDN w:val="0"/>
              <w:adjustRightInd w:val="0"/>
              <w:rPr>
                <w:rFonts w:ascii="Calibri,Bold" w:hAnsi="Calibri,Bold" w:cs="Calibri,Bold"/>
                <w:bCs/>
                <w:sz w:val="20"/>
                <w:szCs w:val="20"/>
              </w:rPr>
            </w:pPr>
            <w:r>
              <w:rPr>
                <w:rFonts w:ascii="Calibri,Bold" w:hAnsi="Calibri,Bold" w:cs="Calibri,Bold"/>
                <w:bCs/>
                <w:sz w:val="24"/>
                <w:szCs w:val="24"/>
              </w:rPr>
              <w:t>£</w:t>
            </w:r>
            <w:r w:rsidR="001858CC">
              <w:rPr>
                <w:rFonts w:ascii="Calibri,Bold" w:hAnsi="Calibri,Bold" w:cs="Calibri,Bold"/>
                <w:bCs/>
                <w:sz w:val="24"/>
                <w:szCs w:val="24"/>
              </w:rPr>
              <w:t xml:space="preserve"> </w:t>
            </w:r>
            <w:r w:rsidR="003A6309">
              <w:rPr>
                <w:rFonts w:ascii="Calibri,Bold" w:hAnsi="Calibri,Bold" w:cs="Calibri,Bold"/>
                <w:bCs/>
                <w:sz w:val="24"/>
                <w:szCs w:val="24"/>
              </w:rPr>
              <w:t xml:space="preserve">48,416 </w:t>
            </w:r>
            <w:r w:rsidR="00D07419" w:rsidRPr="00D07419">
              <w:rPr>
                <w:rFonts w:ascii="Calibri,Bold" w:hAnsi="Calibri,Bold" w:cs="Calibri,Bold"/>
                <w:bCs/>
                <w:sz w:val="20"/>
                <w:szCs w:val="20"/>
              </w:rPr>
              <w:t>(</w:t>
            </w:r>
            <w:r w:rsidR="007345F4">
              <w:rPr>
                <w:rFonts w:ascii="Calibri,Bold" w:hAnsi="Calibri,Bold" w:cs="Calibri,Bold"/>
                <w:bCs/>
                <w:sz w:val="20"/>
                <w:szCs w:val="20"/>
              </w:rPr>
              <w:t>Sept 16</w:t>
            </w:r>
            <w:r>
              <w:rPr>
                <w:rFonts w:ascii="Calibri,Bold" w:hAnsi="Calibri,Bold" w:cs="Calibri,Bold"/>
                <w:bCs/>
                <w:sz w:val="20"/>
                <w:szCs w:val="20"/>
              </w:rPr>
              <w:t xml:space="preserve"> – Mar</w:t>
            </w:r>
            <w:r w:rsidR="007345F4">
              <w:rPr>
                <w:rFonts w:ascii="Calibri,Bold" w:hAnsi="Calibri,Bold" w:cs="Calibri,Bold"/>
                <w:bCs/>
                <w:sz w:val="20"/>
                <w:szCs w:val="20"/>
              </w:rPr>
              <w:t xml:space="preserve"> 17</w:t>
            </w:r>
            <w:r w:rsidR="00D07419" w:rsidRPr="00D07419">
              <w:rPr>
                <w:rFonts w:ascii="Calibri,Bold" w:hAnsi="Calibri,Bold" w:cs="Calibri,Bold"/>
                <w:bCs/>
                <w:sz w:val="20"/>
                <w:szCs w:val="20"/>
              </w:rPr>
              <w:t>)</w:t>
            </w:r>
          </w:p>
          <w:p w:rsidR="00E14C8A" w:rsidRPr="00E14C8A" w:rsidRDefault="00376D53" w:rsidP="003A6309">
            <w:pPr>
              <w:autoSpaceDE w:val="0"/>
              <w:autoSpaceDN w:val="0"/>
              <w:adjustRightInd w:val="0"/>
              <w:rPr>
                <w:rFonts w:ascii="Calibri,Bold" w:hAnsi="Calibri,Bold" w:cs="Calibri,Bold"/>
                <w:bCs/>
                <w:i/>
                <w:sz w:val="24"/>
                <w:szCs w:val="24"/>
              </w:rPr>
            </w:pPr>
            <w:r>
              <w:rPr>
                <w:rFonts w:ascii="Calibri,Bold" w:hAnsi="Calibri,Bold" w:cs="Calibri,Bold"/>
                <w:bCs/>
                <w:i/>
                <w:sz w:val="20"/>
                <w:szCs w:val="20"/>
              </w:rPr>
              <w:t>Approximately£34,000 anticipated</w:t>
            </w:r>
            <w:r w:rsidR="00E14C8A">
              <w:rPr>
                <w:rFonts w:ascii="Calibri,Bold" w:hAnsi="Calibri,Bold" w:cs="Calibri,Bold"/>
                <w:bCs/>
                <w:i/>
                <w:sz w:val="20"/>
                <w:szCs w:val="20"/>
              </w:rPr>
              <w:t xml:space="preserve"> funding to follow</w:t>
            </w:r>
            <w:r>
              <w:rPr>
                <w:rFonts w:ascii="Calibri,Bold" w:hAnsi="Calibri,Bold" w:cs="Calibri,Bold"/>
                <w:bCs/>
                <w:i/>
                <w:sz w:val="20"/>
                <w:szCs w:val="20"/>
              </w:rPr>
              <w:t xml:space="preserve"> </w:t>
            </w:r>
          </w:p>
        </w:tc>
      </w:tr>
    </w:tbl>
    <w:tbl>
      <w:tblPr>
        <w:tblStyle w:val="TableGrid"/>
        <w:tblW w:w="11074" w:type="dxa"/>
        <w:tblInd w:w="-885" w:type="dxa"/>
        <w:tblLook w:val="04A0"/>
      </w:tblPr>
      <w:tblGrid>
        <w:gridCol w:w="11074"/>
      </w:tblGrid>
      <w:tr w:rsidR="00257CB6" w:rsidTr="002A3D8F">
        <w:trPr>
          <w:trHeight w:val="336"/>
        </w:trPr>
        <w:tc>
          <w:tcPr>
            <w:tcW w:w="11074" w:type="dxa"/>
            <w:shd w:val="clear" w:color="auto" w:fill="548DD4" w:themeFill="text2" w:themeFillTint="99"/>
          </w:tcPr>
          <w:p w:rsidR="00257CB6" w:rsidRDefault="007345F4" w:rsidP="007345F4">
            <w:pPr>
              <w:autoSpaceDE w:val="0"/>
              <w:autoSpaceDN w:val="0"/>
              <w:adjustRightInd w:val="0"/>
              <w:rPr>
                <w:rFonts w:ascii="Calibri,Bold" w:hAnsi="Calibri,Bold" w:cs="Calibri,Bold"/>
                <w:b/>
                <w:bCs/>
                <w:sz w:val="28"/>
                <w:szCs w:val="28"/>
              </w:rPr>
            </w:pPr>
            <w:r>
              <w:rPr>
                <w:rFonts w:ascii="Calibri,Bold" w:hAnsi="Calibri,Bold" w:cs="Calibri,Bold"/>
                <w:b/>
                <w:bCs/>
                <w:sz w:val="28"/>
                <w:szCs w:val="28"/>
              </w:rPr>
              <w:t>Dane Bank</w:t>
            </w:r>
            <w:r w:rsidR="00E5165A">
              <w:rPr>
                <w:rFonts w:ascii="Calibri,Bold" w:hAnsi="Calibri,Bold" w:cs="Calibri,Bold"/>
                <w:b/>
                <w:bCs/>
                <w:sz w:val="28"/>
                <w:szCs w:val="28"/>
              </w:rPr>
              <w:t xml:space="preserve">’s Ethos for Pupil Premium Grant </w:t>
            </w:r>
          </w:p>
        </w:tc>
      </w:tr>
      <w:tr w:rsidR="00257CB6" w:rsidTr="002A3D8F">
        <w:trPr>
          <w:trHeight w:val="1313"/>
        </w:trPr>
        <w:tc>
          <w:tcPr>
            <w:tcW w:w="11074" w:type="dxa"/>
          </w:tcPr>
          <w:p w:rsidR="00257CB6" w:rsidRPr="00E5165A" w:rsidRDefault="00A72553" w:rsidP="00971A94">
            <w:pPr>
              <w:autoSpaceDE w:val="0"/>
              <w:autoSpaceDN w:val="0"/>
              <w:adjustRightInd w:val="0"/>
              <w:rPr>
                <w:rFonts w:cs="Calibri,Bold"/>
                <w:bCs/>
                <w:sz w:val="20"/>
                <w:szCs w:val="20"/>
              </w:rPr>
            </w:pPr>
            <w:r>
              <w:rPr>
                <w:rFonts w:cs="Calibri,Bold"/>
                <w:bCs/>
                <w:sz w:val="20"/>
                <w:szCs w:val="20"/>
              </w:rPr>
              <w:t>Dane Bank</w:t>
            </w:r>
            <w:r w:rsidR="00AA4699">
              <w:rPr>
                <w:rFonts w:cs="Calibri,Bold"/>
                <w:bCs/>
                <w:sz w:val="20"/>
                <w:szCs w:val="20"/>
              </w:rPr>
              <w:t xml:space="preserve"> seeks to improve the whole child not just their academic achievement</w:t>
            </w:r>
            <w:r w:rsidR="002F73F1">
              <w:rPr>
                <w:rFonts w:cs="Calibri,Bold"/>
                <w:bCs/>
                <w:sz w:val="20"/>
                <w:szCs w:val="20"/>
              </w:rPr>
              <w:t xml:space="preserve"> and using our PPG effectively is just one aspect of our whole school approach to raising standards</w:t>
            </w:r>
            <w:r w:rsidR="00AA4699">
              <w:rPr>
                <w:rFonts w:cs="Calibri,Bold"/>
                <w:bCs/>
                <w:sz w:val="20"/>
                <w:szCs w:val="20"/>
              </w:rPr>
              <w:t xml:space="preserve">. Many of the actions which we spend our Pupil Premium </w:t>
            </w:r>
            <w:r w:rsidR="00971A94">
              <w:rPr>
                <w:rFonts w:cs="Calibri,Bold"/>
                <w:bCs/>
                <w:sz w:val="20"/>
                <w:szCs w:val="20"/>
              </w:rPr>
              <w:t>Grant</w:t>
            </w:r>
            <w:r w:rsidR="00AA4699">
              <w:rPr>
                <w:rFonts w:cs="Calibri,Bold"/>
                <w:bCs/>
                <w:sz w:val="20"/>
                <w:szCs w:val="20"/>
              </w:rPr>
              <w:t xml:space="preserve"> on, cannot be measured statistically. However, these activities play a huge part in improving a child’s outlook, attitude and their ability to take control of their own learning. Confidence, happiness and motivation are not assessed but are valuable attributes of our future learners. We take pride in planning and devising activities which will inspire and enthuse our children, therefore preparing them for life.</w:t>
            </w:r>
          </w:p>
        </w:tc>
      </w:tr>
    </w:tbl>
    <w:p w:rsidR="00257CB6" w:rsidRDefault="00257CB6" w:rsidP="00257CB6">
      <w:pPr>
        <w:autoSpaceDE w:val="0"/>
        <w:autoSpaceDN w:val="0"/>
        <w:adjustRightInd w:val="0"/>
        <w:spacing w:after="0" w:line="240" w:lineRule="auto"/>
        <w:rPr>
          <w:rFonts w:ascii="Calibri,Bold" w:hAnsi="Calibri,Bold" w:cs="Calibri,Bold"/>
          <w:b/>
          <w:bCs/>
          <w:sz w:val="28"/>
          <w:szCs w:val="28"/>
        </w:rPr>
      </w:pPr>
    </w:p>
    <w:tbl>
      <w:tblPr>
        <w:tblStyle w:val="TableGrid"/>
        <w:tblW w:w="11058" w:type="dxa"/>
        <w:tblInd w:w="-885" w:type="dxa"/>
        <w:tblLook w:val="04A0"/>
      </w:tblPr>
      <w:tblGrid>
        <w:gridCol w:w="11058"/>
      </w:tblGrid>
      <w:tr w:rsidR="00C80006" w:rsidTr="002A3D8F">
        <w:tc>
          <w:tcPr>
            <w:tcW w:w="11058" w:type="dxa"/>
            <w:shd w:val="clear" w:color="auto" w:fill="548DD4" w:themeFill="text2" w:themeFillTint="99"/>
          </w:tcPr>
          <w:p w:rsidR="00C80006" w:rsidRDefault="00C80006" w:rsidP="00257CB6">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Main Barriers to Educational </w:t>
            </w:r>
            <w:r w:rsidR="002A3D8F">
              <w:rPr>
                <w:rFonts w:ascii="Calibri,Bold" w:hAnsi="Calibri,Bold" w:cs="Calibri,Bold"/>
                <w:b/>
                <w:bCs/>
                <w:sz w:val="28"/>
                <w:szCs w:val="28"/>
              </w:rPr>
              <w:t>Achievement</w:t>
            </w:r>
          </w:p>
        </w:tc>
      </w:tr>
      <w:tr w:rsidR="00C80006" w:rsidTr="002A3D8F">
        <w:tc>
          <w:tcPr>
            <w:tcW w:w="11058" w:type="dxa"/>
          </w:tcPr>
          <w:p w:rsidR="00C80006" w:rsidRDefault="00F410D4" w:rsidP="00257CB6">
            <w:pPr>
              <w:autoSpaceDE w:val="0"/>
              <w:autoSpaceDN w:val="0"/>
              <w:adjustRightInd w:val="0"/>
              <w:rPr>
                <w:rFonts w:cs="Calibri,Bold"/>
                <w:bCs/>
                <w:sz w:val="20"/>
                <w:szCs w:val="20"/>
              </w:rPr>
            </w:pPr>
            <w:r>
              <w:rPr>
                <w:rFonts w:cs="Calibri,Bold"/>
                <w:bCs/>
                <w:sz w:val="20"/>
                <w:szCs w:val="20"/>
              </w:rPr>
              <w:t>At Dane Bank the progress of all pupils is monitored regularly and where pupils are experiencing difficulties, the Inclusion Team meets to identify priorities and discuss the most appropriate type of intervention required for individuals, groups and occasionally families. A wide variety of potential barriers to learning have been identified. These include:</w:t>
            </w:r>
          </w:p>
          <w:p w:rsidR="00F410D4" w:rsidRDefault="00F410D4"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Poor attendance and punctuality</w:t>
            </w:r>
          </w:p>
          <w:p w:rsidR="00F410D4"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Family/pupil illness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Mental health issues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Families experiencing long or short term difficulties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Speech and language difficulties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Behavioural and social issues</w:t>
            </w:r>
          </w:p>
          <w:p w:rsidR="00065CB0" w:rsidRPr="00065CB0" w:rsidRDefault="00065CB0" w:rsidP="00065CB0">
            <w:pPr>
              <w:autoSpaceDE w:val="0"/>
              <w:autoSpaceDN w:val="0"/>
              <w:adjustRightInd w:val="0"/>
              <w:rPr>
                <w:rFonts w:cs="Calibri,Bold"/>
                <w:bCs/>
                <w:sz w:val="20"/>
                <w:szCs w:val="20"/>
              </w:rPr>
            </w:pPr>
            <w:r>
              <w:rPr>
                <w:rFonts w:cs="Calibri,Bold"/>
                <w:bCs/>
                <w:sz w:val="20"/>
                <w:szCs w:val="20"/>
              </w:rPr>
              <w:t>In order to overcome these barriers, the school places an emphasis on pastoral support and early intervention. In addition to this, pupils are provided with a wide variety of</w:t>
            </w:r>
            <w:r w:rsidR="00DF4462">
              <w:rPr>
                <w:rFonts w:cs="Calibri,Bold"/>
                <w:bCs/>
                <w:sz w:val="20"/>
                <w:szCs w:val="20"/>
              </w:rPr>
              <w:t xml:space="preserve"> </w:t>
            </w:r>
            <w:r w:rsidR="00EE7560">
              <w:rPr>
                <w:rFonts w:cs="Calibri,Bold"/>
                <w:bCs/>
                <w:sz w:val="20"/>
                <w:szCs w:val="20"/>
              </w:rPr>
              <w:t>enrichment opportunities within</w:t>
            </w:r>
            <w:r>
              <w:rPr>
                <w:rFonts w:cs="Calibri,Bold"/>
                <w:bCs/>
                <w:sz w:val="20"/>
                <w:szCs w:val="20"/>
              </w:rPr>
              <w:t xml:space="preserve"> the curric</w:t>
            </w:r>
            <w:r w:rsidR="00DF4462">
              <w:rPr>
                <w:rFonts w:cs="Calibri,Bold"/>
                <w:bCs/>
                <w:sz w:val="20"/>
                <w:szCs w:val="20"/>
              </w:rPr>
              <w:t>ulum and before/after school in order to engage pupils, increase motivation and develop a love of learning.</w:t>
            </w:r>
          </w:p>
          <w:p w:rsidR="00065CB0" w:rsidRPr="00F410D4" w:rsidRDefault="00065CB0" w:rsidP="00065CB0">
            <w:pPr>
              <w:pStyle w:val="ListParagraph"/>
              <w:autoSpaceDE w:val="0"/>
              <w:autoSpaceDN w:val="0"/>
              <w:adjustRightInd w:val="0"/>
              <w:rPr>
                <w:rFonts w:cs="Calibri,Bold"/>
                <w:bCs/>
                <w:sz w:val="20"/>
                <w:szCs w:val="20"/>
              </w:rPr>
            </w:pPr>
          </w:p>
        </w:tc>
      </w:tr>
    </w:tbl>
    <w:p w:rsidR="00C80006" w:rsidRDefault="00C80006" w:rsidP="00257CB6">
      <w:pPr>
        <w:autoSpaceDE w:val="0"/>
        <w:autoSpaceDN w:val="0"/>
        <w:adjustRightInd w:val="0"/>
        <w:spacing w:after="0" w:line="240" w:lineRule="auto"/>
        <w:rPr>
          <w:rFonts w:ascii="Calibri,Bold" w:hAnsi="Calibri,Bold" w:cs="Calibri,Bold"/>
          <w:b/>
          <w:bCs/>
          <w:sz w:val="28"/>
          <w:szCs w:val="28"/>
        </w:rPr>
      </w:pPr>
    </w:p>
    <w:p w:rsidR="00C80006" w:rsidRDefault="00C80006" w:rsidP="00257CB6">
      <w:pPr>
        <w:autoSpaceDE w:val="0"/>
        <w:autoSpaceDN w:val="0"/>
        <w:adjustRightInd w:val="0"/>
        <w:spacing w:after="0" w:line="240" w:lineRule="auto"/>
        <w:rPr>
          <w:rFonts w:ascii="Calibri,Bold" w:hAnsi="Calibri,Bold" w:cs="Calibri,Bold"/>
          <w:b/>
          <w:bCs/>
          <w:sz w:val="28"/>
          <w:szCs w:val="28"/>
        </w:rPr>
      </w:pPr>
    </w:p>
    <w:tbl>
      <w:tblPr>
        <w:tblStyle w:val="TableGrid"/>
        <w:tblW w:w="11112" w:type="dxa"/>
        <w:tblInd w:w="-885" w:type="dxa"/>
        <w:tblLayout w:type="fixed"/>
        <w:tblLook w:val="04A0"/>
      </w:tblPr>
      <w:tblGrid>
        <w:gridCol w:w="4405"/>
        <w:gridCol w:w="1980"/>
        <w:gridCol w:w="4727"/>
      </w:tblGrid>
      <w:tr w:rsidR="00971A94" w:rsidTr="002A3D8F">
        <w:trPr>
          <w:trHeight w:val="145"/>
        </w:trPr>
        <w:tc>
          <w:tcPr>
            <w:tcW w:w="11112"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971A94" w:rsidRPr="00257CB6" w:rsidRDefault="00A72553" w:rsidP="00257CB6">
            <w:pPr>
              <w:autoSpaceDE w:val="0"/>
              <w:autoSpaceDN w:val="0"/>
              <w:adjustRightInd w:val="0"/>
              <w:rPr>
                <w:rFonts w:ascii="Calibri,Bold" w:hAnsi="Calibri,Bold" w:cs="Calibri,Bold"/>
                <w:b/>
                <w:bCs/>
                <w:sz w:val="28"/>
                <w:szCs w:val="28"/>
              </w:rPr>
            </w:pPr>
            <w:r>
              <w:rPr>
                <w:rFonts w:ascii="Calibri,Bold" w:hAnsi="Calibri,Bold" w:cs="Calibri,Bold"/>
                <w:b/>
                <w:bCs/>
                <w:sz w:val="28"/>
                <w:szCs w:val="28"/>
              </w:rPr>
              <w:t>Projection of Spending for 2016</w:t>
            </w:r>
            <w:r w:rsidR="00971A94">
              <w:rPr>
                <w:rFonts w:ascii="Calibri,Bold" w:hAnsi="Calibri,Bold" w:cs="Calibri,Bold"/>
                <w:b/>
                <w:bCs/>
                <w:sz w:val="28"/>
                <w:szCs w:val="28"/>
              </w:rPr>
              <w:t>-201</w:t>
            </w:r>
            <w:r>
              <w:rPr>
                <w:rFonts w:ascii="Calibri,Bold" w:hAnsi="Calibri,Bold" w:cs="Calibri,Bold"/>
                <w:b/>
                <w:bCs/>
                <w:sz w:val="28"/>
                <w:szCs w:val="28"/>
              </w:rPr>
              <w:t>7</w:t>
            </w: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971A94" w:rsidRPr="00971A94" w:rsidRDefault="00971A94" w:rsidP="00257CB6">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Item/Project</w:t>
            </w:r>
          </w:p>
        </w:tc>
        <w:tc>
          <w:tcPr>
            <w:tcW w:w="1980" w:type="dxa"/>
            <w:tcBorders>
              <w:top w:val="single" w:sz="12" w:space="0" w:color="auto"/>
              <w:left w:val="single" w:sz="12" w:space="0" w:color="auto"/>
              <w:bottom w:val="single" w:sz="12" w:space="0" w:color="auto"/>
              <w:right w:val="single" w:sz="12" w:space="0" w:color="auto"/>
            </w:tcBorders>
          </w:tcPr>
          <w:p w:rsidR="00971A94" w:rsidRPr="00971A94" w:rsidRDefault="00971A94" w:rsidP="007345F4">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Projected Costs</w:t>
            </w:r>
          </w:p>
        </w:tc>
        <w:tc>
          <w:tcPr>
            <w:tcW w:w="4727" w:type="dxa"/>
            <w:tcBorders>
              <w:top w:val="single" w:sz="12" w:space="0" w:color="auto"/>
              <w:left w:val="single" w:sz="12" w:space="0" w:color="auto"/>
              <w:bottom w:val="single" w:sz="12" w:space="0" w:color="auto"/>
              <w:right w:val="single" w:sz="12" w:space="0" w:color="auto"/>
            </w:tcBorders>
          </w:tcPr>
          <w:p w:rsidR="00971A94" w:rsidRPr="00971A94" w:rsidRDefault="00971A94" w:rsidP="007345F4">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Objective</w:t>
            </w:r>
            <w:r w:rsidR="002A3D8F">
              <w:rPr>
                <w:rFonts w:ascii="Calibri,Bold" w:hAnsi="Calibri,Bold" w:cs="Calibri,Bold"/>
                <w:b/>
                <w:bCs/>
                <w:sz w:val="20"/>
                <w:szCs w:val="20"/>
              </w:rPr>
              <w:t>/Rationale for Approaches Chosen</w:t>
            </w: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257CB6">
            <w:pPr>
              <w:autoSpaceDE w:val="0"/>
              <w:autoSpaceDN w:val="0"/>
              <w:adjustRightInd w:val="0"/>
              <w:rPr>
                <w:rFonts w:ascii="Calibri,Bold" w:hAnsi="Calibri,Bold" w:cs="Calibri,Bold"/>
                <w:b/>
                <w:bCs/>
                <w:sz w:val="20"/>
                <w:szCs w:val="20"/>
              </w:rPr>
            </w:pPr>
            <w:r>
              <w:rPr>
                <w:rFonts w:ascii="Calibri,Bold" w:hAnsi="Calibri,Bold" w:cs="Calibri,Bold"/>
                <w:b/>
                <w:bCs/>
                <w:sz w:val="20"/>
                <w:szCs w:val="20"/>
              </w:rPr>
              <w:t>Interventions</w:t>
            </w:r>
            <w:r w:rsidR="00DF4462">
              <w:rPr>
                <w:rFonts w:ascii="Calibri,Bold" w:hAnsi="Calibri,Bold" w:cs="Calibri,Bold"/>
                <w:b/>
                <w:bCs/>
                <w:sz w:val="20"/>
                <w:szCs w:val="20"/>
              </w:rPr>
              <w:t>/Staffing</w:t>
            </w:r>
          </w:p>
        </w:tc>
        <w:tc>
          <w:tcPr>
            <w:tcW w:w="1980"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7345F4">
            <w:pPr>
              <w:autoSpaceDE w:val="0"/>
              <w:autoSpaceDN w:val="0"/>
              <w:adjustRightInd w:val="0"/>
              <w:rPr>
                <w:rFonts w:ascii="Calibri,Bold" w:hAnsi="Calibri,Bold" w:cs="Calibri,Bold"/>
                <w:b/>
                <w:bCs/>
                <w:sz w:val="20"/>
                <w:szCs w:val="20"/>
              </w:rPr>
            </w:pPr>
          </w:p>
        </w:tc>
        <w:tc>
          <w:tcPr>
            <w:tcW w:w="4727"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7345F4">
            <w:pPr>
              <w:autoSpaceDE w:val="0"/>
              <w:autoSpaceDN w:val="0"/>
              <w:adjustRightInd w:val="0"/>
              <w:rPr>
                <w:rFonts w:ascii="Calibri,Bold" w:hAnsi="Calibri,Bold" w:cs="Calibri,Bold"/>
                <w:b/>
                <w:bCs/>
                <w:sz w:val="20"/>
                <w:szCs w:val="20"/>
              </w:rPr>
            </w:pP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971A94" w:rsidRPr="00DF4462" w:rsidRDefault="00DF4462" w:rsidP="003F732C">
            <w:pPr>
              <w:autoSpaceDE w:val="0"/>
              <w:autoSpaceDN w:val="0"/>
              <w:adjustRightInd w:val="0"/>
              <w:rPr>
                <w:rFonts w:cs="Calibri,Bold"/>
                <w:bCs/>
              </w:rPr>
            </w:pPr>
            <w:r w:rsidRPr="00DF4462">
              <w:rPr>
                <w:rFonts w:cs="Calibri,Bold"/>
                <w:bCs/>
              </w:rPr>
              <w:t>Pastoral Manager</w:t>
            </w:r>
          </w:p>
        </w:tc>
        <w:tc>
          <w:tcPr>
            <w:tcW w:w="1980" w:type="dxa"/>
            <w:tcBorders>
              <w:top w:val="single" w:sz="12" w:space="0" w:color="auto"/>
              <w:left w:val="single" w:sz="12" w:space="0" w:color="auto"/>
              <w:bottom w:val="single" w:sz="12" w:space="0" w:color="auto"/>
              <w:right w:val="single" w:sz="12" w:space="0" w:color="auto"/>
            </w:tcBorders>
          </w:tcPr>
          <w:p w:rsidR="00971A94" w:rsidRPr="00DF4462" w:rsidRDefault="00E14C8A" w:rsidP="00E14C8A">
            <w:pPr>
              <w:autoSpaceDE w:val="0"/>
              <w:autoSpaceDN w:val="0"/>
              <w:adjustRightInd w:val="0"/>
              <w:jc w:val="center"/>
              <w:rPr>
                <w:rFonts w:cs="Calibri,Bold"/>
                <w:bCs/>
              </w:rPr>
            </w:pPr>
            <w:r>
              <w:rPr>
                <w:rFonts w:cs="Calibri,Bold"/>
                <w:bCs/>
              </w:rPr>
              <w:t>£28,479</w:t>
            </w:r>
          </w:p>
        </w:tc>
        <w:tc>
          <w:tcPr>
            <w:tcW w:w="4727" w:type="dxa"/>
            <w:tcBorders>
              <w:top w:val="single" w:sz="12" w:space="0" w:color="auto"/>
              <w:left w:val="single" w:sz="12" w:space="0" w:color="auto"/>
              <w:bottom w:val="single" w:sz="12" w:space="0" w:color="auto"/>
              <w:right w:val="single" w:sz="12" w:space="0" w:color="auto"/>
            </w:tcBorders>
          </w:tcPr>
          <w:p w:rsidR="00971A94" w:rsidRPr="00DF4462" w:rsidRDefault="00DF4462" w:rsidP="00503B16">
            <w:pPr>
              <w:autoSpaceDE w:val="0"/>
              <w:autoSpaceDN w:val="0"/>
              <w:adjustRightInd w:val="0"/>
              <w:rPr>
                <w:rFonts w:cs="Calibri,Bold"/>
                <w:bCs/>
              </w:rPr>
            </w:pPr>
            <w:r w:rsidRPr="00DF4462">
              <w:rPr>
                <w:rFonts w:cs="Calibri,Bold"/>
                <w:bCs/>
              </w:rPr>
              <w:t>To provide focused support for pupils and families experiencing difficulties, liaising with a wide variety of external agencies</w:t>
            </w:r>
            <w:r>
              <w:rPr>
                <w:rFonts w:cs="Calibri,Bold"/>
                <w:bCs/>
              </w:rPr>
              <w:t xml:space="preserve"> and facilitating intervention.</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DF4462" w:rsidRDefault="00DF4462" w:rsidP="007345F4">
            <w:pPr>
              <w:autoSpaceDE w:val="0"/>
              <w:autoSpaceDN w:val="0"/>
              <w:adjustRightInd w:val="0"/>
              <w:rPr>
                <w:rFonts w:cs="Calibri,Bold"/>
                <w:bCs/>
              </w:rPr>
            </w:pPr>
            <w:r>
              <w:rPr>
                <w:rFonts w:cs="Calibri,Bold"/>
                <w:bCs/>
              </w:rPr>
              <w:t>Additional Teaching Capacity &amp; Additional Classroom Support</w:t>
            </w:r>
          </w:p>
        </w:tc>
        <w:tc>
          <w:tcPr>
            <w:tcW w:w="1980" w:type="dxa"/>
            <w:tcBorders>
              <w:top w:val="single" w:sz="12" w:space="0" w:color="auto"/>
              <w:left w:val="single" w:sz="12" w:space="0" w:color="auto"/>
              <w:bottom w:val="single" w:sz="12" w:space="0" w:color="auto"/>
              <w:right w:val="single" w:sz="12" w:space="0" w:color="auto"/>
            </w:tcBorders>
          </w:tcPr>
          <w:p w:rsidR="00554032" w:rsidRPr="00DF4462" w:rsidRDefault="00E14C8A" w:rsidP="00E14C8A">
            <w:pPr>
              <w:autoSpaceDE w:val="0"/>
              <w:autoSpaceDN w:val="0"/>
              <w:adjustRightInd w:val="0"/>
              <w:jc w:val="center"/>
              <w:rPr>
                <w:rFonts w:ascii="Calibri" w:hAnsi="Calibri" w:cs="Calibri"/>
              </w:rPr>
            </w:pPr>
            <w:r>
              <w:rPr>
                <w:rFonts w:ascii="Calibri" w:hAnsi="Calibri" w:cs="Calibri"/>
              </w:rPr>
              <w:t>£24,294</w:t>
            </w:r>
          </w:p>
        </w:tc>
        <w:tc>
          <w:tcPr>
            <w:tcW w:w="4727" w:type="dxa"/>
            <w:tcBorders>
              <w:top w:val="single" w:sz="12" w:space="0" w:color="auto"/>
              <w:left w:val="single" w:sz="12" w:space="0" w:color="auto"/>
              <w:bottom w:val="single" w:sz="12" w:space="0" w:color="auto"/>
              <w:right w:val="single" w:sz="12" w:space="0" w:color="auto"/>
            </w:tcBorders>
          </w:tcPr>
          <w:p w:rsidR="00554032" w:rsidRPr="00DF4462" w:rsidRDefault="006C357F" w:rsidP="00AE3508">
            <w:pPr>
              <w:autoSpaceDE w:val="0"/>
              <w:autoSpaceDN w:val="0"/>
              <w:adjustRightInd w:val="0"/>
              <w:rPr>
                <w:rFonts w:cs="Calibri,Bold"/>
                <w:bCs/>
              </w:rPr>
            </w:pPr>
            <w:r>
              <w:rPr>
                <w:rFonts w:cs="Calibri,Bold"/>
                <w:bCs/>
              </w:rPr>
              <w:t>To provide individual or small group teaching support in order to close the gap for those pupils who are falling behind or not on target to meet expectations.</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DF4462" w:rsidRDefault="006C357F" w:rsidP="007345F4">
            <w:pPr>
              <w:autoSpaceDE w:val="0"/>
              <w:autoSpaceDN w:val="0"/>
              <w:adjustRightInd w:val="0"/>
              <w:rPr>
                <w:rFonts w:cs="Calibri,Bold"/>
                <w:bCs/>
              </w:rPr>
            </w:pPr>
            <w:r>
              <w:rPr>
                <w:rFonts w:cs="Calibri,Bold"/>
                <w:bCs/>
              </w:rPr>
              <w:t>Play Therapist</w:t>
            </w:r>
          </w:p>
        </w:tc>
        <w:tc>
          <w:tcPr>
            <w:tcW w:w="1980" w:type="dxa"/>
            <w:tcBorders>
              <w:top w:val="single" w:sz="12" w:space="0" w:color="auto"/>
              <w:left w:val="single" w:sz="12" w:space="0" w:color="auto"/>
              <w:bottom w:val="single" w:sz="12" w:space="0" w:color="auto"/>
              <w:right w:val="single" w:sz="12" w:space="0" w:color="auto"/>
            </w:tcBorders>
          </w:tcPr>
          <w:p w:rsidR="00554032" w:rsidRPr="00DF4462" w:rsidRDefault="00E14C8A" w:rsidP="00E14C8A">
            <w:pPr>
              <w:autoSpaceDE w:val="0"/>
              <w:autoSpaceDN w:val="0"/>
              <w:adjustRightInd w:val="0"/>
              <w:jc w:val="center"/>
              <w:rPr>
                <w:rFonts w:ascii="Calibri" w:hAnsi="Calibri" w:cs="Calibri"/>
              </w:rPr>
            </w:pPr>
            <w:r>
              <w:rPr>
                <w:rFonts w:ascii="Calibri" w:hAnsi="Calibri" w:cs="Calibri"/>
              </w:rPr>
              <w:t>£7215</w:t>
            </w:r>
          </w:p>
        </w:tc>
        <w:tc>
          <w:tcPr>
            <w:tcW w:w="4727" w:type="dxa"/>
            <w:tcBorders>
              <w:top w:val="single" w:sz="12" w:space="0" w:color="auto"/>
              <w:left w:val="single" w:sz="12" w:space="0" w:color="auto"/>
              <w:bottom w:val="single" w:sz="12" w:space="0" w:color="auto"/>
              <w:right w:val="single" w:sz="12" w:space="0" w:color="auto"/>
            </w:tcBorders>
          </w:tcPr>
          <w:p w:rsidR="00554032" w:rsidRPr="006C357F" w:rsidRDefault="006C357F" w:rsidP="006C357F">
            <w:pPr>
              <w:autoSpaceDE w:val="0"/>
              <w:autoSpaceDN w:val="0"/>
              <w:adjustRightInd w:val="0"/>
              <w:rPr>
                <w:rFonts w:cs="Calibri,Bold"/>
                <w:bCs/>
              </w:rPr>
            </w:pPr>
            <w:r w:rsidRPr="006C357F">
              <w:rPr>
                <w:rStyle w:val="apple-converted-space"/>
                <w:rFonts w:cs="Arial"/>
                <w:color w:val="000000"/>
                <w:shd w:val="clear" w:color="auto" w:fill="FFFFFF"/>
              </w:rPr>
              <w:t> </w:t>
            </w:r>
            <w:r>
              <w:rPr>
                <w:rFonts w:cs="Arial"/>
                <w:color w:val="000000"/>
                <w:shd w:val="clear" w:color="auto" w:fill="FFFFFF"/>
              </w:rPr>
              <w:t>To offer identified</w:t>
            </w:r>
            <w:r w:rsidRPr="006C357F">
              <w:rPr>
                <w:rFonts w:cs="Arial"/>
                <w:color w:val="000000"/>
                <w:shd w:val="clear" w:color="auto" w:fill="FFFFFF"/>
              </w:rPr>
              <w:t xml:space="preserve"> children a safe and </w:t>
            </w:r>
            <w:r w:rsidRPr="006C357F">
              <w:rPr>
                <w:rFonts w:cs="Arial"/>
                <w:color w:val="000000"/>
                <w:shd w:val="clear" w:color="auto" w:fill="FFFFFF"/>
              </w:rPr>
              <w:lastRenderedPageBreak/>
              <w:t xml:space="preserve">comfortable space in which they can be themselves and have the emotional support to express their feelings freely. These feelings can then be explored and contained in a healthy way in order to promote resilience and </w:t>
            </w:r>
            <w:r w:rsidR="00536FAA" w:rsidRPr="006C357F">
              <w:rPr>
                <w:rFonts w:cs="Arial"/>
                <w:color w:val="000000"/>
                <w:shd w:val="clear" w:color="auto" w:fill="FFFFFF"/>
              </w:rPr>
              <w:t>confidence.</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6C357F" w:rsidRDefault="006C357F" w:rsidP="007345F4">
            <w:pPr>
              <w:autoSpaceDE w:val="0"/>
              <w:autoSpaceDN w:val="0"/>
              <w:adjustRightInd w:val="0"/>
              <w:rPr>
                <w:rFonts w:cs="Calibri,Bold"/>
                <w:bCs/>
              </w:rPr>
            </w:pPr>
            <w:r w:rsidRPr="006C357F">
              <w:rPr>
                <w:rFonts w:cs="Calibri,Bold"/>
                <w:bCs/>
              </w:rPr>
              <w:lastRenderedPageBreak/>
              <w:t>Welfare Assistant</w:t>
            </w:r>
          </w:p>
        </w:tc>
        <w:tc>
          <w:tcPr>
            <w:tcW w:w="1980" w:type="dxa"/>
            <w:tcBorders>
              <w:top w:val="single" w:sz="12" w:space="0" w:color="auto"/>
              <w:left w:val="single" w:sz="12" w:space="0" w:color="auto"/>
              <w:bottom w:val="single" w:sz="12" w:space="0" w:color="auto"/>
              <w:right w:val="single" w:sz="12" w:space="0" w:color="auto"/>
            </w:tcBorders>
          </w:tcPr>
          <w:p w:rsidR="00554032" w:rsidRPr="006C357F" w:rsidRDefault="00E14C8A" w:rsidP="00E14C8A">
            <w:pPr>
              <w:autoSpaceDE w:val="0"/>
              <w:autoSpaceDN w:val="0"/>
              <w:adjustRightInd w:val="0"/>
              <w:jc w:val="center"/>
              <w:rPr>
                <w:rFonts w:cs="Calibri"/>
              </w:rPr>
            </w:pPr>
            <w:r>
              <w:rPr>
                <w:rFonts w:cs="Calibri"/>
              </w:rPr>
              <w:t>£3,016</w:t>
            </w:r>
          </w:p>
        </w:tc>
        <w:tc>
          <w:tcPr>
            <w:tcW w:w="4727" w:type="dxa"/>
            <w:tcBorders>
              <w:top w:val="single" w:sz="12" w:space="0" w:color="auto"/>
              <w:left w:val="single" w:sz="12" w:space="0" w:color="auto"/>
              <w:bottom w:val="single" w:sz="12" w:space="0" w:color="auto"/>
              <w:right w:val="single" w:sz="12" w:space="0" w:color="auto"/>
            </w:tcBorders>
          </w:tcPr>
          <w:p w:rsidR="00554032" w:rsidRPr="006C357F" w:rsidRDefault="006C357F" w:rsidP="00024FE2">
            <w:pPr>
              <w:pStyle w:val="NormalWeb"/>
              <w:shd w:val="clear" w:color="auto" w:fill="FFFFFF"/>
              <w:spacing w:before="0" w:beforeAutospacing="0" w:after="0" w:afterAutospacing="0" w:line="270" w:lineRule="atLeast"/>
              <w:rPr>
                <w:rFonts w:asciiTheme="minorHAnsi" w:hAnsiTheme="minorHAnsi" w:cs="Calibri,Bold"/>
                <w:bCs/>
                <w:sz w:val="22"/>
                <w:szCs w:val="22"/>
              </w:rPr>
            </w:pPr>
            <w:r>
              <w:rPr>
                <w:rFonts w:asciiTheme="minorHAnsi" w:hAnsiTheme="minorHAnsi" w:cs="Calibri,Bold"/>
                <w:bCs/>
                <w:sz w:val="22"/>
                <w:szCs w:val="22"/>
              </w:rPr>
              <w:t xml:space="preserve">To improve playtime experiences and build cooperation and social skills. Also to act as a key worker for pupils experiencing particular </w:t>
            </w:r>
            <w:r w:rsidR="00536FAA">
              <w:rPr>
                <w:rFonts w:asciiTheme="minorHAnsi" w:hAnsiTheme="minorHAnsi" w:cs="Calibri,Bold"/>
                <w:bCs/>
                <w:sz w:val="22"/>
                <w:szCs w:val="22"/>
              </w:rPr>
              <w:t>difficulties.</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6C357F" w:rsidRDefault="006C357F" w:rsidP="00BF713C">
            <w:pPr>
              <w:autoSpaceDE w:val="0"/>
              <w:autoSpaceDN w:val="0"/>
              <w:adjustRightInd w:val="0"/>
              <w:rPr>
                <w:rFonts w:cs="Calibri,Bold"/>
                <w:bCs/>
              </w:rPr>
            </w:pPr>
            <w:r w:rsidRPr="006C357F">
              <w:rPr>
                <w:rFonts w:cs="Calibri,Bold"/>
                <w:bCs/>
              </w:rPr>
              <w:t>Speech and Language Therapist</w:t>
            </w:r>
          </w:p>
        </w:tc>
        <w:tc>
          <w:tcPr>
            <w:tcW w:w="1980" w:type="dxa"/>
            <w:tcBorders>
              <w:top w:val="single" w:sz="12" w:space="0" w:color="auto"/>
              <w:left w:val="single" w:sz="12" w:space="0" w:color="auto"/>
              <w:bottom w:val="single" w:sz="12" w:space="0" w:color="auto"/>
              <w:right w:val="single" w:sz="12" w:space="0" w:color="auto"/>
            </w:tcBorders>
          </w:tcPr>
          <w:p w:rsidR="00554032" w:rsidRPr="006C357F" w:rsidRDefault="00663291" w:rsidP="00E14C8A">
            <w:pPr>
              <w:autoSpaceDE w:val="0"/>
              <w:autoSpaceDN w:val="0"/>
              <w:adjustRightInd w:val="0"/>
              <w:jc w:val="center"/>
              <w:rPr>
                <w:rFonts w:cs="Calibri"/>
              </w:rPr>
            </w:pPr>
            <w:r>
              <w:rPr>
                <w:rFonts w:cs="Calibri"/>
              </w:rPr>
              <w:t>£3,500</w:t>
            </w:r>
          </w:p>
        </w:tc>
        <w:tc>
          <w:tcPr>
            <w:tcW w:w="4727" w:type="dxa"/>
            <w:tcBorders>
              <w:top w:val="single" w:sz="12" w:space="0" w:color="auto"/>
              <w:left w:val="single" w:sz="12" w:space="0" w:color="auto"/>
              <w:bottom w:val="single" w:sz="12" w:space="0" w:color="auto"/>
              <w:right w:val="single" w:sz="12" w:space="0" w:color="auto"/>
            </w:tcBorders>
          </w:tcPr>
          <w:p w:rsidR="00554032" w:rsidRPr="00EE7560" w:rsidRDefault="00EE7560" w:rsidP="00EE7560">
            <w:pPr>
              <w:autoSpaceDE w:val="0"/>
              <w:autoSpaceDN w:val="0"/>
              <w:adjustRightInd w:val="0"/>
              <w:rPr>
                <w:rFonts w:cs="Calibri,Bold"/>
                <w:bCs/>
              </w:rPr>
            </w:pPr>
            <w:r>
              <w:rPr>
                <w:rFonts w:cs="Arial"/>
                <w:color w:val="222222"/>
                <w:shd w:val="clear" w:color="auto" w:fill="FFFFFF"/>
              </w:rPr>
              <w:t>To provide</w:t>
            </w:r>
            <w:r w:rsidR="006C357F" w:rsidRPr="00EE7560">
              <w:rPr>
                <w:rFonts w:cs="Arial"/>
                <w:color w:val="222222"/>
                <w:shd w:val="clear" w:color="auto" w:fill="FFFFFF"/>
              </w:rPr>
              <w:t xml:space="preserve"> treatment, support and care for</w:t>
            </w:r>
            <w:r w:rsidR="006C357F" w:rsidRPr="00EE7560">
              <w:rPr>
                <w:rStyle w:val="apple-converted-space"/>
                <w:rFonts w:cs="Arial"/>
                <w:color w:val="222222"/>
                <w:shd w:val="clear" w:color="auto" w:fill="FFFFFF"/>
              </w:rPr>
              <w:t> </w:t>
            </w:r>
            <w:r w:rsidR="006C357F" w:rsidRPr="00EE7560">
              <w:rPr>
                <w:rFonts w:cs="Arial"/>
                <w:bCs/>
                <w:color w:val="222222"/>
                <w:shd w:val="clear" w:color="auto" w:fill="FFFFFF"/>
              </w:rPr>
              <w:t>children</w:t>
            </w:r>
            <w:r w:rsidR="006C357F" w:rsidRPr="00EE7560">
              <w:rPr>
                <w:rFonts w:cs="Arial"/>
                <w:color w:val="222222"/>
                <w:shd w:val="clear" w:color="auto" w:fill="FFFFFF"/>
              </w:rPr>
              <w:t xml:space="preserve"> who have difficulties with communication</w:t>
            </w:r>
            <w:r>
              <w:rPr>
                <w:rFonts w:cs="Arial"/>
                <w:color w:val="222222"/>
                <w:shd w:val="clear" w:color="auto" w:fill="FFFFFF"/>
              </w:rPr>
              <w:t>. To</w:t>
            </w:r>
            <w:r w:rsidR="006C357F" w:rsidRPr="00EE7560">
              <w:rPr>
                <w:rFonts w:cs="Arial"/>
                <w:color w:val="222222"/>
                <w:shd w:val="clear" w:color="auto" w:fill="FFFFFF"/>
              </w:rPr>
              <w:t xml:space="preserve"> </w:t>
            </w:r>
            <w:r>
              <w:rPr>
                <w:rFonts w:cs="Arial"/>
                <w:color w:val="222222"/>
                <w:shd w:val="clear" w:color="auto" w:fill="FFFFFF"/>
              </w:rPr>
              <w:t>train and support school staff to deliver focused intervention.</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EE7560" w:rsidP="007345F4">
            <w:pPr>
              <w:autoSpaceDE w:val="0"/>
              <w:autoSpaceDN w:val="0"/>
              <w:adjustRightInd w:val="0"/>
              <w:rPr>
                <w:rFonts w:cs="Calibri,Bold"/>
                <w:bCs/>
              </w:rPr>
            </w:pPr>
            <w:r>
              <w:rPr>
                <w:rFonts w:cs="Calibri,Bold"/>
                <w:bCs/>
              </w:rPr>
              <w:t>Enrichment</w:t>
            </w:r>
          </w:p>
        </w:tc>
        <w:tc>
          <w:tcPr>
            <w:tcW w:w="1980"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554032" w:rsidP="007345F4">
            <w:pPr>
              <w:autoSpaceDE w:val="0"/>
              <w:autoSpaceDN w:val="0"/>
              <w:adjustRightInd w:val="0"/>
              <w:rPr>
                <w:rFonts w:cs="Calibri"/>
              </w:rPr>
            </w:pPr>
          </w:p>
        </w:tc>
        <w:tc>
          <w:tcPr>
            <w:tcW w:w="4727"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554032" w:rsidP="00554032">
            <w:pPr>
              <w:pStyle w:val="ListParagraph"/>
              <w:autoSpaceDE w:val="0"/>
              <w:autoSpaceDN w:val="0"/>
              <w:adjustRightInd w:val="0"/>
              <w:ind w:left="464"/>
              <w:rPr>
                <w:rFonts w:cs="Calibri"/>
              </w:rPr>
            </w:pP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Default="00EE7560" w:rsidP="007345F4">
            <w:pPr>
              <w:autoSpaceDE w:val="0"/>
              <w:autoSpaceDN w:val="0"/>
              <w:adjustRightInd w:val="0"/>
              <w:rPr>
                <w:rFonts w:cs="Calibri,Bold"/>
                <w:bCs/>
              </w:rPr>
            </w:pPr>
            <w:r w:rsidRPr="00EE7560">
              <w:rPr>
                <w:rFonts w:cs="Calibri,Bold"/>
                <w:bCs/>
              </w:rPr>
              <w:t>Enrichment Activities:</w:t>
            </w:r>
          </w:p>
          <w:p w:rsidR="00EE7560" w:rsidRDefault="00EE7560" w:rsidP="007345F4">
            <w:pPr>
              <w:autoSpaceDE w:val="0"/>
              <w:autoSpaceDN w:val="0"/>
              <w:adjustRightInd w:val="0"/>
              <w:rPr>
                <w:rFonts w:cs="Calibri,Bold"/>
                <w:bCs/>
              </w:rPr>
            </w:pPr>
            <w:r>
              <w:rPr>
                <w:rFonts w:cs="Calibri,Bold"/>
                <w:bCs/>
              </w:rPr>
              <w:t>Class &amp; Family Cooking</w:t>
            </w:r>
          </w:p>
          <w:p w:rsidR="00EE7560" w:rsidRDefault="00EE7560" w:rsidP="007345F4">
            <w:pPr>
              <w:autoSpaceDE w:val="0"/>
              <w:autoSpaceDN w:val="0"/>
              <w:adjustRightInd w:val="0"/>
              <w:rPr>
                <w:rFonts w:cs="Calibri,Bold"/>
                <w:bCs/>
              </w:rPr>
            </w:pPr>
            <w:r>
              <w:rPr>
                <w:rFonts w:cs="Calibri,Bold"/>
                <w:bCs/>
              </w:rPr>
              <w:t>Artist in Residence</w:t>
            </w:r>
          </w:p>
          <w:p w:rsidR="00EE7560" w:rsidRDefault="00EE7560" w:rsidP="007345F4">
            <w:pPr>
              <w:autoSpaceDE w:val="0"/>
              <w:autoSpaceDN w:val="0"/>
              <w:adjustRightInd w:val="0"/>
              <w:rPr>
                <w:rFonts w:cs="Calibri,Bold"/>
                <w:bCs/>
              </w:rPr>
            </w:pPr>
            <w:r>
              <w:rPr>
                <w:rFonts w:cs="Calibri,Bold"/>
                <w:bCs/>
              </w:rPr>
              <w:t>Early Years Artist</w:t>
            </w:r>
          </w:p>
          <w:p w:rsidR="00EE7560" w:rsidRDefault="00EE7560" w:rsidP="007345F4">
            <w:pPr>
              <w:autoSpaceDE w:val="0"/>
              <w:autoSpaceDN w:val="0"/>
              <w:adjustRightInd w:val="0"/>
              <w:rPr>
                <w:rFonts w:cs="Calibri,Bold"/>
                <w:bCs/>
              </w:rPr>
            </w:pPr>
            <w:r>
              <w:rPr>
                <w:rFonts w:cs="Calibri,Bold"/>
                <w:bCs/>
              </w:rPr>
              <w:t>Early Years/KS1 Physical Development Coach</w:t>
            </w:r>
          </w:p>
          <w:p w:rsidR="00EE7560" w:rsidRPr="00EE7560" w:rsidRDefault="00EE7560" w:rsidP="007345F4">
            <w:pPr>
              <w:autoSpaceDE w:val="0"/>
              <w:autoSpaceDN w:val="0"/>
              <w:adjustRightInd w:val="0"/>
              <w:rPr>
                <w:rFonts w:cs="Calibri,Bold"/>
                <w:bCs/>
              </w:rPr>
            </w:pPr>
            <w:r>
              <w:rPr>
                <w:rFonts w:cs="Calibri,Bold"/>
                <w:bCs/>
              </w:rPr>
              <w:t>Early Years Dance Teacher</w:t>
            </w:r>
          </w:p>
        </w:tc>
        <w:tc>
          <w:tcPr>
            <w:tcW w:w="1980" w:type="dxa"/>
            <w:tcBorders>
              <w:top w:val="single" w:sz="12" w:space="0" w:color="auto"/>
              <w:left w:val="single" w:sz="12" w:space="0" w:color="auto"/>
              <w:bottom w:val="single" w:sz="12" w:space="0" w:color="auto"/>
              <w:right w:val="single" w:sz="12" w:space="0" w:color="auto"/>
            </w:tcBorders>
          </w:tcPr>
          <w:p w:rsidR="00554032" w:rsidRPr="00EE7560" w:rsidRDefault="00E14C8A" w:rsidP="00E14C8A">
            <w:pPr>
              <w:autoSpaceDE w:val="0"/>
              <w:autoSpaceDN w:val="0"/>
              <w:adjustRightInd w:val="0"/>
              <w:jc w:val="center"/>
              <w:rPr>
                <w:rFonts w:cs="Calibri"/>
              </w:rPr>
            </w:pPr>
            <w:r>
              <w:rPr>
                <w:rFonts w:cs="Calibri"/>
              </w:rPr>
              <w:t>£10,000</w:t>
            </w:r>
          </w:p>
        </w:tc>
        <w:tc>
          <w:tcPr>
            <w:tcW w:w="4727" w:type="dxa"/>
            <w:tcBorders>
              <w:top w:val="single" w:sz="12" w:space="0" w:color="auto"/>
              <w:left w:val="single" w:sz="12" w:space="0" w:color="auto"/>
              <w:bottom w:val="single" w:sz="12" w:space="0" w:color="auto"/>
              <w:right w:val="single" w:sz="12" w:space="0" w:color="auto"/>
            </w:tcBorders>
          </w:tcPr>
          <w:p w:rsidR="00EE7560" w:rsidRPr="00EE7560" w:rsidRDefault="00EE7560" w:rsidP="00EE7560">
            <w:pPr>
              <w:autoSpaceDE w:val="0"/>
              <w:autoSpaceDN w:val="0"/>
              <w:adjustRightInd w:val="0"/>
              <w:rPr>
                <w:rFonts w:cs="Calibri,Bold"/>
                <w:bCs/>
              </w:rPr>
            </w:pPr>
            <w:r w:rsidRPr="00EE7560">
              <w:rPr>
                <w:rFonts w:cs="Calibri,Bold"/>
                <w:bCs/>
              </w:rPr>
              <w:t>To provide pupils with opportunities to access new expe</w:t>
            </w:r>
            <w:r w:rsidR="00536FAA">
              <w:rPr>
                <w:rFonts w:cs="Calibri,Bold"/>
                <w:bCs/>
              </w:rPr>
              <w:t>riences and extend their skills in</w:t>
            </w:r>
            <w:r w:rsidRPr="00EE7560">
              <w:rPr>
                <w:rFonts w:cs="Calibri,Bold"/>
                <w:bCs/>
              </w:rPr>
              <w:t xml:space="preserve"> order to engage pupils, increase motivation</w:t>
            </w:r>
            <w:r w:rsidR="00536FAA">
              <w:rPr>
                <w:rFonts w:cs="Calibri,Bold"/>
                <w:bCs/>
              </w:rPr>
              <w:t xml:space="preserve"> and develop a love of learning.</w:t>
            </w:r>
          </w:p>
          <w:p w:rsidR="00554032" w:rsidRPr="00EE7560" w:rsidRDefault="00554032" w:rsidP="007345F4">
            <w:pPr>
              <w:autoSpaceDE w:val="0"/>
              <w:autoSpaceDN w:val="0"/>
              <w:adjustRightInd w:val="0"/>
              <w:rPr>
                <w:rFonts w:cs="Calibri,Bold"/>
                <w:bCs/>
              </w:rPr>
            </w:pPr>
          </w:p>
        </w:tc>
      </w:tr>
      <w:tr w:rsidR="000A4A14" w:rsidTr="002A3D8F">
        <w:trPr>
          <w:trHeight w:val="145"/>
        </w:trPr>
        <w:tc>
          <w:tcPr>
            <w:tcW w:w="6385" w:type="dxa"/>
            <w:gridSpan w:val="2"/>
            <w:tcBorders>
              <w:top w:val="single" w:sz="6" w:space="0" w:color="auto"/>
              <w:left w:val="single" w:sz="12" w:space="0" w:color="auto"/>
              <w:bottom w:val="single" w:sz="6" w:space="0" w:color="auto"/>
              <w:right w:val="single" w:sz="12" w:space="0" w:color="auto"/>
            </w:tcBorders>
          </w:tcPr>
          <w:p w:rsidR="000A4A14" w:rsidRDefault="000A4A14" w:rsidP="007345F4">
            <w:pPr>
              <w:autoSpaceDE w:val="0"/>
              <w:autoSpaceDN w:val="0"/>
              <w:adjustRightInd w:val="0"/>
              <w:rPr>
                <w:rFonts w:ascii="Calibri" w:hAnsi="Calibri" w:cs="Calibri"/>
              </w:rPr>
            </w:pPr>
            <w:r>
              <w:rPr>
                <w:rFonts w:cs="Calibri,Bold"/>
                <w:bCs/>
              </w:rPr>
              <w:t>Total PPG received</w:t>
            </w:r>
          </w:p>
        </w:tc>
        <w:tc>
          <w:tcPr>
            <w:tcW w:w="4727" w:type="dxa"/>
            <w:tcBorders>
              <w:top w:val="single" w:sz="6" w:space="0" w:color="auto"/>
              <w:left w:val="single" w:sz="12" w:space="0" w:color="auto"/>
              <w:bottom w:val="single" w:sz="6" w:space="0" w:color="auto"/>
              <w:right w:val="single" w:sz="12" w:space="0" w:color="auto"/>
            </w:tcBorders>
          </w:tcPr>
          <w:p w:rsidR="000A4A14" w:rsidRDefault="000A4A14" w:rsidP="001B7E54">
            <w:pPr>
              <w:autoSpaceDE w:val="0"/>
              <w:autoSpaceDN w:val="0"/>
              <w:adjustRightInd w:val="0"/>
              <w:rPr>
                <w:rFonts w:ascii="Calibri" w:hAnsi="Calibri" w:cs="Calibri"/>
              </w:rPr>
            </w:pPr>
          </w:p>
        </w:tc>
      </w:tr>
      <w:tr w:rsidR="000A4A14" w:rsidTr="002A3D8F">
        <w:trPr>
          <w:trHeight w:val="145"/>
        </w:trPr>
        <w:tc>
          <w:tcPr>
            <w:tcW w:w="6385" w:type="dxa"/>
            <w:gridSpan w:val="2"/>
            <w:tcBorders>
              <w:top w:val="single" w:sz="6" w:space="0" w:color="auto"/>
              <w:left w:val="single" w:sz="12" w:space="0" w:color="auto"/>
              <w:bottom w:val="single" w:sz="6" w:space="0" w:color="auto"/>
              <w:right w:val="single" w:sz="12" w:space="0" w:color="auto"/>
            </w:tcBorders>
          </w:tcPr>
          <w:p w:rsidR="000A4A14" w:rsidRDefault="000A4A14" w:rsidP="00E14C8A">
            <w:pPr>
              <w:autoSpaceDE w:val="0"/>
              <w:autoSpaceDN w:val="0"/>
              <w:adjustRightInd w:val="0"/>
              <w:rPr>
                <w:rFonts w:ascii="Calibri" w:hAnsi="Calibri" w:cs="Calibri"/>
              </w:rPr>
            </w:pPr>
            <w:r>
              <w:rPr>
                <w:rFonts w:cs="Calibri,Bold"/>
                <w:bCs/>
              </w:rPr>
              <w:t>Total PPG planned expenditure</w:t>
            </w:r>
            <w:r w:rsidR="00E14C8A">
              <w:rPr>
                <w:rFonts w:cs="Calibri,Bold"/>
                <w:bCs/>
              </w:rPr>
              <w:t xml:space="preserve"> </w:t>
            </w:r>
          </w:p>
        </w:tc>
        <w:tc>
          <w:tcPr>
            <w:tcW w:w="4727" w:type="dxa"/>
            <w:tcBorders>
              <w:top w:val="single" w:sz="6" w:space="0" w:color="auto"/>
              <w:left w:val="single" w:sz="12" w:space="0" w:color="auto"/>
              <w:bottom w:val="single" w:sz="6" w:space="0" w:color="auto"/>
              <w:right w:val="single" w:sz="12" w:space="0" w:color="auto"/>
            </w:tcBorders>
          </w:tcPr>
          <w:p w:rsidR="000A4A14" w:rsidRDefault="00663291" w:rsidP="001B7E54">
            <w:pPr>
              <w:autoSpaceDE w:val="0"/>
              <w:autoSpaceDN w:val="0"/>
              <w:adjustRightInd w:val="0"/>
              <w:rPr>
                <w:rFonts w:ascii="Calibri" w:hAnsi="Calibri" w:cs="Calibri"/>
              </w:rPr>
            </w:pPr>
            <w:r>
              <w:rPr>
                <w:rFonts w:cs="Calibri,Bold"/>
                <w:bCs/>
              </w:rPr>
              <w:t>£66,5</w:t>
            </w:r>
            <w:bookmarkStart w:id="2" w:name="_GoBack"/>
            <w:bookmarkEnd w:id="2"/>
            <w:r w:rsidR="00E14C8A">
              <w:rPr>
                <w:rFonts w:cs="Calibri,Bold"/>
                <w:bCs/>
              </w:rPr>
              <w:t>14</w:t>
            </w:r>
          </w:p>
        </w:tc>
      </w:tr>
      <w:tr w:rsidR="000A4A14" w:rsidTr="002A3D8F">
        <w:trPr>
          <w:trHeight w:val="145"/>
        </w:trPr>
        <w:tc>
          <w:tcPr>
            <w:tcW w:w="6385" w:type="dxa"/>
            <w:gridSpan w:val="2"/>
            <w:tcBorders>
              <w:top w:val="single" w:sz="6" w:space="0" w:color="auto"/>
              <w:left w:val="single" w:sz="12" w:space="0" w:color="auto"/>
              <w:bottom w:val="single" w:sz="12" w:space="0" w:color="auto"/>
              <w:right w:val="single" w:sz="12" w:space="0" w:color="auto"/>
            </w:tcBorders>
          </w:tcPr>
          <w:p w:rsidR="000A4A14" w:rsidRDefault="00176D8A" w:rsidP="007345F4">
            <w:pPr>
              <w:autoSpaceDE w:val="0"/>
              <w:autoSpaceDN w:val="0"/>
              <w:adjustRightInd w:val="0"/>
              <w:rPr>
                <w:rFonts w:ascii="Calibri" w:hAnsi="Calibri" w:cs="Calibri"/>
              </w:rPr>
            </w:pPr>
            <w:r>
              <w:rPr>
                <w:rFonts w:cs="Calibri,Bold"/>
                <w:bCs/>
              </w:rPr>
              <w:t>PPG amount not yet allocated</w:t>
            </w:r>
          </w:p>
        </w:tc>
        <w:tc>
          <w:tcPr>
            <w:tcW w:w="4727" w:type="dxa"/>
            <w:tcBorders>
              <w:top w:val="single" w:sz="6" w:space="0" w:color="auto"/>
              <w:left w:val="single" w:sz="12" w:space="0" w:color="auto"/>
              <w:bottom w:val="single" w:sz="12" w:space="0" w:color="auto"/>
              <w:right w:val="single" w:sz="12" w:space="0" w:color="auto"/>
            </w:tcBorders>
          </w:tcPr>
          <w:p w:rsidR="000A4A14" w:rsidRDefault="00376D53" w:rsidP="001B7E54">
            <w:pPr>
              <w:autoSpaceDE w:val="0"/>
              <w:autoSpaceDN w:val="0"/>
              <w:adjustRightInd w:val="0"/>
              <w:rPr>
                <w:rFonts w:ascii="Calibri" w:hAnsi="Calibri" w:cs="Calibri"/>
              </w:rPr>
            </w:pPr>
            <w:r>
              <w:rPr>
                <w:rFonts w:ascii="Calibri" w:hAnsi="Calibri" w:cs="Calibri"/>
              </w:rPr>
              <w:t>Approximately £20,000</w:t>
            </w:r>
          </w:p>
        </w:tc>
      </w:tr>
    </w:tbl>
    <w:p w:rsidR="0098441E" w:rsidRDefault="0098441E" w:rsidP="005F75EE"/>
    <w:tbl>
      <w:tblPr>
        <w:tblStyle w:val="TableGrid"/>
        <w:tblW w:w="11199" w:type="dxa"/>
        <w:tblInd w:w="-885" w:type="dxa"/>
        <w:tblLook w:val="04A0"/>
      </w:tblPr>
      <w:tblGrid>
        <w:gridCol w:w="11199"/>
      </w:tblGrid>
      <w:tr w:rsidR="002A3D8F" w:rsidTr="002A3D8F">
        <w:tc>
          <w:tcPr>
            <w:tcW w:w="11199" w:type="dxa"/>
            <w:shd w:val="clear" w:color="auto" w:fill="548DD4" w:themeFill="text2" w:themeFillTint="99"/>
          </w:tcPr>
          <w:p w:rsidR="002A3D8F" w:rsidRPr="002A3D8F" w:rsidRDefault="002A3D8F" w:rsidP="002A3D8F">
            <w:pPr>
              <w:rPr>
                <w:rFonts w:ascii="Calibri" w:hAnsi="Calibri"/>
                <w:b/>
                <w:sz w:val="28"/>
                <w:szCs w:val="28"/>
              </w:rPr>
            </w:pPr>
            <w:r w:rsidRPr="002A3D8F">
              <w:rPr>
                <w:rFonts w:ascii="Calibri" w:hAnsi="Calibri"/>
                <w:b/>
                <w:sz w:val="28"/>
                <w:szCs w:val="28"/>
              </w:rPr>
              <w:t>Monitoring for Impact</w:t>
            </w:r>
          </w:p>
        </w:tc>
      </w:tr>
      <w:tr w:rsidR="002A3D8F" w:rsidTr="002A3D8F">
        <w:tc>
          <w:tcPr>
            <w:tcW w:w="11199" w:type="dxa"/>
          </w:tcPr>
          <w:p w:rsidR="00CB08B5" w:rsidRDefault="00CB08B5" w:rsidP="005F75EE">
            <w:r w:rsidRPr="00CB08B5">
              <w:t>We will ensure that:</w:t>
            </w:r>
          </w:p>
          <w:p w:rsidR="00CB08B5" w:rsidRDefault="00CB08B5" w:rsidP="005F75EE">
            <w:r w:rsidRPr="00CB08B5">
              <w:t xml:space="preserve"> • A wide range of data is used – achievement data, pupils’ work, observations, learning walks, case studies, and staff, parent and pupil voice</w:t>
            </w:r>
          </w:p>
          <w:p w:rsidR="00CB08B5" w:rsidRDefault="00CB08B5" w:rsidP="005F75EE">
            <w:r w:rsidRPr="00CB08B5">
              <w:t xml:space="preserve"> • Assessment Data is collected half termly so that the impact of interventions can be monitored regularly</w:t>
            </w:r>
          </w:p>
          <w:p w:rsidR="00CB08B5" w:rsidRDefault="00CB08B5" w:rsidP="005F75EE">
            <w:r w:rsidRPr="00CB08B5">
              <w:t xml:space="preserve"> • Assessments are closely moderated to ensure they are accurate</w:t>
            </w:r>
          </w:p>
          <w:p w:rsidR="00CB08B5" w:rsidRDefault="00CB08B5" w:rsidP="005F75EE">
            <w:r w:rsidRPr="00CB08B5">
              <w:t xml:space="preserve"> • Teaching staff and support staff attend and contribute to pupil progress meetings each term and the identification of children is reviewed</w:t>
            </w:r>
          </w:p>
          <w:p w:rsidR="00CB08B5" w:rsidRDefault="00CB08B5" w:rsidP="005F75EE">
            <w:r w:rsidRPr="00CB08B5">
              <w:t xml:space="preserve"> • Regular feedback about performance is given to children and parents</w:t>
            </w:r>
          </w:p>
          <w:p w:rsidR="00CB08B5" w:rsidRDefault="00CB08B5" w:rsidP="005F75EE">
            <w:r w:rsidRPr="00CB08B5">
              <w:t xml:space="preserve"> • Interventions are adapted or changed if they are not working </w:t>
            </w:r>
          </w:p>
          <w:p w:rsidR="00CB08B5" w:rsidRDefault="00CB08B5" w:rsidP="005F75EE">
            <w:r w:rsidRPr="00CB08B5">
              <w:t xml:space="preserve">• Case studies are used to evaluate the impact of pastoral interventions, such as on attendance and behaviour </w:t>
            </w:r>
          </w:p>
          <w:p w:rsidR="00CB08B5" w:rsidRDefault="00CB08B5" w:rsidP="005F75EE">
            <w:r w:rsidRPr="00CB08B5">
              <w:t xml:space="preserve">• </w:t>
            </w:r>
            <w:r>
              <w:t xml:space="preserve">The Inclusion Team </w:t>
            </w:r>
            <w:r w:rsidRPr="00CB08B5">
              <w:t>maintains an overview of pupil premium spending</w:t>
            </w:r>
          </w:p>
          <w:p w:rsidR="002A3D8F" w:rsidRDefault="00CB08B5" w:rsidP="005F75EE">
            <w:r w:rsidRPr="00CB08B5">
              <w:t xml:space="preserve"> • A governor is given responsibility for pupil premium</w:t>
            </w:r>
          </w:p>
          <w:p w:rsidR="00CB08B5" w:rsidRPr="00CB08B5" w:rsidRDefault="00CB08B5" w:rsidP="00CB08B5">
            <w:pPr>
              <w:pStyle w:val="ListParagraph"/>
              <w:numPr>
                <w:ilvl w:val="0"/>
                <w:numId w:val="7"/>
              </w:numPr>
            </w:pPr>
            <w:r>
              <w:t>Termly reports provided to the Governing Body</w:t>
            </w:r>
          </w:p>
          <w:p w:rsidR="002A3D8F" w:rsidRPr="00CB08B5" w:rsidRDefault="002A3D8F" w:rsidP="005F75EE"/>
          <w:p w:rsidR="002A3D8F" w:rsidRPr="00CB08B5" w:rsidRDefault="002A3D8F" w:rsidP="005F75EE"/>
          <w:p w:rsidR="002A3D8F" w:rsidRPr="00CB08B5" w:rsidRDefault="002A3D8F" w:rsidP="005F75EE">
            <w:r w:rsidRPr="00CB08B5">
              <w:t>DATE OF NEXT PPG STRATEGY REVIEW:</w:t>
            </w:r>
            <w:r w:rsidR="00CB08B5">
              <w:t xml:space="preserve"> Spring 2017</w:t>
            </w:r>
          </w:p>
        </w:tc>
      </w:tr>
    </w:tbl>
    <w:p w:rsidR="002A3D8F" w:rsidRDefault="002A3D8F" w:rsidP="005F75EE"/>
    <w:p w:rsidR="002A3D8F" w:rsidRDefault="002A3D8F" w:rsidP="005F75EE"/>
    <w:sectPr w:rsidR="002A3D8F" w:rsidSect="00080DE8">
      <w:pgSz w:w="11906" w:h="16838"/>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BC3"/>
    <w:multiLevelType w:val="hybridMultilevel"/>
    <w:tmpl w:val="2A5A2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29358F"/>
    <w:multiLevelType w:val="hybridMultilevel"/>
    <w:tmpl w:val="B7F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761DE8"/>
    <w:multiLevelType w:val="hybridMultilevel"/>
    <w:tmpl w:val="21CE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1B71F0"/>
    <w:multiLevelType w:val="hybridMultilevel"/>
    <w:tmpl w:val="A1605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112DBB"/>
    <w:multiLevelType w:val="hybridMultilevel"/>
    <w:tmpl w:val="2E9A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0034D6"/>
    <w:multiLevelType w:val="hybridMultilevel"/>
    <w:tmpl w:val="E574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1044F"/>
    <w:multiLevelType w:val="hybridMultilevel"/>
    <w:tmpl w:val="785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CB6"/>
    <w:rsid w:val="00010263"/>
    <w:rsid w:val="000153F0"/>
    <w:rsid w:val="00024CA5"/>
    <w:rsid w:val="00024FE2"/>
    <w:rsid w:val="00025236"/>
    <w:rsid w:val="00065CB0"/>
    <w:rsid w:val="00080DE8"/>
    <w:rsid w:val="00094F62"/>
    <w:rsid w:val="000A4A14"/>
    <w:rsid w:val="000B20B7"/>
    <w:rsid w:val="000D2D5B"/>
    <w:rsid w:val="000D3770"/>
    <w:rsid w:val="000E30B5"/>
    <w:rsid w:val="000F479A"/>
    <w:rsid w:val="00103628"/>
    <w:rsid w:val="00123DB5"/>
    <w:rsid w:val="001356F2"/>
    <w:rsid w:val="00146A1E"/>
    <w:rsid w:val="00176D8A"/>
    <w:rsid w:val="0018507D"/>
    <w:rsid w:val="001858CC"/>
    <w:rsid w:val="001B5A9D"/>
    <w:rsid w:val="001B7E54"/>
    <w:rsid w:val="001C0645"/>
    <w:rsid w:val="001C64F1"/>
    <w:rsid w:val="00216DB7"/>
    <w:rsid w:val="00257CB6"/>
    <w:rsid w:val="00286F2C"/>
    <w:rsid w:val="002A3D8F"/>
    <w:rsid w:val="002A4CE9"/>
    <w:rsid w:val="002B2DD9"/>
    <w:rsid w:val="002F73F1"/>
    <w:rsid w:val="00303297"/>
    <w:rsid w:val="00356F0F"/>
    <w:rsid w:val="00376D53"/>
    <w:rsid w:val="00380E29"/>
    <w:rsid w:val="003A6309"/>
    <w:rsid w:val="003D0CC0"/>
    <w:rsid w:val="003D4D64"/>
    <w:rsid w:val="003F116F"/>
    <w:rsid w:val="003F138A"/>
    <w:rsid w:val="003F732C"/>
    <w:rsid w:val="00424F01"/>
    <w:rsid w:val="004560AE"/>
    <w:rsid w:val="004C7324"/>
    <w:rsid w:val="0050192C"/>
    <w:rsid w:val="00503B16"/>
    <w:rsid w:val="005246EA"/>
    <w:rsid w:val="00534792"/>
    <w:rsid w:val="00535603"/>
    <w:rsid w:val="00536FAA"/>
    <w:rsid w:val="00554032"/>
    <w:rsid w:val="005820D3"/>
    <w:rsid w:val="005E187F"/>
    <w:rsid w:val="005F75EE"/>
    <w:rsid w:val="00640526"/>
    <w:rsid w:val="006444D0"/>
    <w:rsid w:val="00663291"/>
    <w:rsid w:val="006665F9"/>
    <w:rsid w:val="00695BF3"/>
    <w:rsid w:val="006A300B"/>
    <w:rsid w:val="006B2154"/>
    <w:rsid w:val="006C2241"/>
    <w:rsid w:val="006C357F"/>
    <w:rsid w:val="006E1689"/>
    <w:rsid w:val="006F0E6D"/>
    <w:rsid w:val="007257EE"/>
    <w:rsid w:val="007345F4"/>
    <w:rsid w:val="00737FE0"/>
    <w:rsid w:val="007466F5"/>
    <w:rsid w:val="007541AB"/>
    <w:rsid w:val="00765447"/>
    <w:rsid w:val="007A3AE6"/>
    <w:rsid w:val="007A4F91"/>
    <w:rsid w:val="007B236F"/>
    <w:rsid w:val="007D054F"/>
    <w:rsid w:val="008000F0"/>
    <w:rsid w:val="00810AD6"/>
    <w:rsid w:val="00824A64"/>
    <w:rsid w:val="00840BC8"/>
    <w:rsid w:val="00841EB6"/>
    <w:rsid w:val="00863D39"/>
    <w:rsid w:val="00891598"/>
    <w:rsid w:val="008E25F2"/>
    <w:rsid w:val="008E2E2E"/>
    <w:rsid w:val="008E607F"/>
    <w:rsid w:val="0090521C"/>
    <w:rsid w:val="0094353E"/>
    <w:rsid w:val="00971A94"/>
    <w:rsid w:val="0098441E"/>
    <w:rsid w:val="00996762"/>
    <w:rsid w:val="009D2F65"/>
    <w:rsid w:val="009D5B55"/>
    <w:rsid w:val="009D7FB3"/>
    <w:rsid w:val="009F24D2"/>
    <w:rsid w:val="00A00514"/>
    <w:rsid w:val="00A20FF6"/>
    <w:rsid w:val="00A618E1"/>
    <w:rsid w:val="00A72553"/>
    <w:rsid w:val="00A81912"/>
    <w:rsid w:val="00A8655F"/>
    <w:rsid w:val="00AA2022"/>
    <w:rsid w:val="00AA427C"/>
    <w:rsid w:val="00AA4699"/>
    <w:rsid w:val="00AC35FC"/>
    <w:rsid w:val="00AD571B"/>
    <w:rsid w:val="00AE3508"/>
    <w:rsid w:val="00B15479"/>
    <w:rsid w:val="00B34324"/>
    <w:rsid w:val="00B562E1"/>
    <w:rsid w:val="00B7433C"/>
    <w:rsid w:val="00B775AA"/>
    <w:rsid w:val="00B80FC0"/>
    <w:rsid w:val="00B877B5"/>
    <w:rsid w:val="00BA4B43"/>
    <w:rsid w:val="00BA6266"/>
    <w:rsid w:val="00BA7B0F"/>
    <w:rsid w:val="00BB6418"/>
    <w:rsid w:val="00BF713C"/>
    <w:rsid w:val="00C2790A"/>
    <w:rsid w:val="00C40D47"/>
    <w:rsid w:val="00C47CBB"/>
    <w:rsid w:val="00C507F3"/>
    <w:rsid w:val="00C74632"/>
    <w:rsid w:val="00C80006"/>
    <w:rsid w:val="00CB08B5"/>
    <w:rsid w:val="00CC06A0"/>
    <w:rsid w:val="00D07419"/>
    <w:rsid w:val="00D1695B"/>
    <w:rsid w:val="00D31C6E"/>
    <w:rsid w:val="00D37058"/>
    <w:rsid w:val="00D77E01"/>
    <w:rsid w:val="00DC0F4A"/>
    <w:rsid w:val="00DC2179"/>
    <w:rsid w:val="00DC4D2D"/>
    <w:rsid w:val="00DF4462"/>
    <w:rsid w:val="00E12E49"/>
    <w:rsid w:val="00E14C8A"/>
    <w:rsid w:val="00E5165A"/>
    <w:rsid w:val="00E654A3"/>
    <w:rsid w:val="00EC58E0"/>
    <w:rsid w:val="00ED1CAC"/>
    <w:rsid w:val="00EE7560"/>
    <w:rsid w:val="00EF2DDB"/>
    <w:rsid w:val="00EF71AE"/>
    <w:rsid w:val="00F24340"/>
    <w:rsid w:val="00F34B9D"/>
    <w:rsid w:val="00F36923"/>
    <w:rsid w:val="00F37FE1"/>
    <w:rsid w:val="00F410D4"/>
    <w:rsid w:val="00F752B8"/>
    <w:rsid w:val="00FE09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CB6"/>
    <w:pPr>
      <w:ind w:left="720"/>
      <w:contextualSpacing/>
    </w:pPr>
  </w:style>
  <w:style w:type="character" w:customStyle="1" w:styleId="highlight1">
    <w:name w:val="highlight1"/>
    <w:basedOn w:val="DefaultParagraphFont"/>
    <w:rsid w:val="001356F2"/>
    <w:rPr>
      <w:shd w:val="clear" w:color="auto" w:fill="FFEE94"/>
    </w:rPr>
  </w:style>
  <w:style w:type="character" w:customStyle="1" w:styleId="highlight">
    <w:name w:val="highlight"/>
    <w:basedOn w:val="DefaultParagraphFont"/>
    <w:rsid w:val="000F479A"/>
  </w:style>
  <w:style w:type="paragraph" w:styleId="NormalWeb">
    <w:name w:val="Normal (Web)"/>
    <w:basedOn w:val="Normal"/>
    <w:uiPriority w:val="99"/>
    <w:unhideWhenUsed/>
    <w:rsid w:val="00C47C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E1"/>
    <w:rPr>
      <w:rFonts w:ascii="Tahoma" w:hAnsi="Tahoma" w:cs="Tahoma"/>
      <w:sz w:val="16"/>
      <w:szCs w:val="16"/>
    </w:rPr>
  </w:style>
  <w:style w:type="character" w:customStyle="1" w:styleId="apple-converted-space">
    <w:name w:val="apple-converted-space"/>
    <w:basedOn w:val="DefaultParagraphFont"/>
    <w:rsid w:val="006C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CB6"/>
    <w:pPr>
      <w:ind w:left="720"/>
      <w:contextualSpacing/>
    </w:pPr>
  </w:style>
  <w:style w:type="character" w:customStyle="1" w:styleId="highlight1">
    <w:name w:val="highlight1"/>
    <w:basedOn w:val="DefaultParagraphFont"/>
    <w:rsid w:val="001356F2"/>
    <w:rPr>
      <w:shd w:val="clear" w:color="auto" w:fill="FFEE94"/>
    </w:rPr>
  </w:style>
  <w:style w:type="character" w:customStyle="1" w:styleId="highlight">
    <w:name w:val="highlight"/>
    <w:basedOn w:val="DefaultParagraphFont"/>
    <w:rsid w:val="000F479A"/>
  </w:style>
  <w:style w:type="paragraph" w:styleId="NormalWeb">
    <w:name w:val="Normal (Web)"/>
    <w:basedOn w:val="Normal"/>
    <w:uiPriority w:val="99"/>
    <w:unhideWhenUsed/>
    <w:rsid w:val="00C47C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96258">
      <w:bodyDiv w:val="1"/>
      <w:marLeft w:val="0"/>
      <w:marRight w:val="0"/>
      <w:marTop w:val="0"/>
      <w:marBottom w:val="0"/>
      <w:divBdr>
        <w:top w:val="none" w:sz="0" w:space="0" w:color="auto"/>
        <w:left w:val="none" w:sz="0" w:space="0" w:color="auto"/>
        <w:bottom w:val="none" w:sz="0" w:space="0" w:color="auto"/>
        <w:right w:val="none" w:sz="0" w:space="0" w:color="auto"/>
      </w:divBdr>
      <w:divsChild>
        <w:div w:id="2084064866">
          <w:marLeft w:val="0"/>
          <w:marRight w:val="0"/>
          <w:marTop w:val="0"/>
          <w:marBottom w:val="0"/>
          <w:divBdr>
            <w:top w:val="none" w:sz="0" w:space="0" w:color="auto"/>
            <w:left w:val="none" w:sz="0" w:space="0" w:color="auto"/>
            <w:bottom w:val="none" w:sz="0" w:space="0" w:color="auto"/>
            <w:right w:val="none" w:sz="0" w:space="0" w:color="auto"/>
          </w:divBdr>
          <w:divsChild>
            <w:div w:id="804737466">
              <w:marLeft w:val="0"/>
              <w:marRight w:val="0"/>
              <w:marTop w:val="0"/>
              <w:marBottom w:val="0"/>
              <w:divBdr>
                <w:top w:val="none" w:sz="0" w:space="0" w:color="auto"/>
                <w:left w:val="none" w:sz="0" w:space="0" w:color="auto"/>
                <w:bottom w:val="none" w:sz="0" w:space="0" w:color="auto"/>
                <w:right w:val="none" w:sz="0" w:space="0" w:color="auto"/>
              </w:divBdr>
              <w:divsChild>
                <w:div w:id="359018200">
                  <w:marLeft w:val="0"/>
                  <w:marRight w:val="0"/>
                  <w:marTop w:val="195"/>
                  <w:marBottom w:val="0"/>
                  <w:divBdr>
                    <w:top w:val="none" w:sz="0" w:space="0" w:color="auto"/>
                    <w:left w:val="none" w:sz="0" w:space="0" w:color="auto"/>
                    <w:bottom w:val="none" w:sz="0" w:space="0" w:color="auto"/>
                    <w:right w:val="none" w:sz="0" w:space="0" w:color="auto"/>
                  </w:divBdr>
                  <w:divsChild>
                    <w:div w:id="1345091900">
                      <w:marLeft w:val="0"/>
                      <w:marRight w:val="0"/>
                      <w:marTop w:val="0"/>
                      <w:marBottom w:val="0"/>
                      <w:divBdr>
                        <w:top w:val="none" w:sz="0" w:space="0" w:color="auto"/>
                        <w:left w:val="none" w:sz="0" w:space="0" w:color="auto"/>
                        <w:bottom w:val="none" w:sz="0" w:space="0" w:color="auto"/>
                        <w:right w:val="none" w:sz="0" w:space="0" w:color="auto"/>
                      </w:divBdr>
                      <w:divsChild>
                        <w:div w:id="985621743">
                          <w:marLeft w:val="0"/>
                          <w:marRight w:val="450"/>
                          <w:marTop w:val="0"/>
                          <w:marBottom w:val="480"/>
                          <w:divBdr>
                            <w:top w:val="none" w:sz="0" w:space="0" w:color="auto"/>
                            <w:left w:val="none" w:sz="0" w:space="0" w:color="auto"/>
                            <w:bottom w:val="none" w:sz="0" w:space="0" w:color="auto"/>
                            <w:right w:val="none" w:sz="0" w:space="0" w:color="auto"/>
                          </w:divBdr>
                          <w:divsChild>
                            <w:div w:id="666907960">
                              <w:marLeft w:val="0"/>
                              <w:marRight w:val="0"/>
                              <w:marTop w:val="0"/>
                              <w:marBottom w:val="0"/>
                              <w:divBdr>
                                <w:top w:val="none" w:sz="0" w:space="0" w:color="auto"/>
                                <w:left w:val="none" w:sz="0" w:space="0" w:color="auto"/>
                                <w:bottom w:val="none" w:sz="0" w:space="0" w:color="auto"/>
                                <w:right w:val="none" w:sz="0" w:space="0" w:color="auto"/>
                              </w:divBdr>
                              <w:divsChild>
                                <w:div w:id="1041587514">
                                  <w:marLeft w:val="0"/>
                                  <w:marRight w:val="0"/>
                                  <w:marTop w:val="0"/>
                                  <w:marBottom w:val="0"/>
                                  <w:divBdr>
                                    <w:top w:val="none" w:sz="0" w:space="0" w:color="auto"/>
                                    <w:left w:val="none" w:sz="0" w:space="0" w:color="auto"/>
                                    <w:bottom w:val="none" w:sz="0" w:space="0" w:color="auto"/>
                                    <w:right w:val="none" w:sz="0" w:space="0" w:color="auto"/>
                                  </w:divBdr>
                                  <w:divsChild>
                                    <w:div w:id="631179012">
                                      <w:marLeft w:val="0"/>
                                      <w:marRight w:val="0"/>
                                      <w:marTop w:val="0"/>
                                      <w:marBottom w:val="0"/>
                                      <w:divBdr>
                                        <w:top w:val="none" w:sz="0" w:space="0" w:color="auto"/>
                                        <w:left w:val="none" w:sz="0" w:space="0" w:color="auto"/>
                                        <w:bottom w:val="none" w:sz="0" w:space="0" w:color="auto"/>
                                        <w:right w:val="none" w:sz="0" w:space="0" w:color="auto"/>
                                      </w:divBdr>
                                      <w:divsChild>
                                        <w:div w:id="1518929347">
                                          <w:marLeft w:val="0"/>
                                          <w:marRight w:val="0"/>
                                          <w:marTop w:val="0"/>
                                          <w:marBottom w:val="0"/>
                                          <w:divBdr>
                                            <w:top w:val="none" w:sz="0" w:space="0" w:color="auto"/>
                                            <w:left w:val="none" w:sz="0" w:space="0" w:color="auto"/>
                                            <w:bottom w:val="none" w:sz="0" w:space="0" w:color="auto"/>
                                            <w:right w:val="none" w:sz="0" w:space="0" w:color="auto"/>
                                          </w:divBdr>
                                          <w:divsChild>
                                            <w:div w:id="733548214">
                                              <w:marLeft w:val="0"/>
                                              <w:marRight w:val="0"/>
                                              <w:marTop w:val="0"/>
                                              <w:marBottom w:val="0"/>
                                              <w:divBdr>
                                                <w:top w:val="none" w:sz="0" w:space="0" w:color="auto"/>
                                                <w:left w:val="none" w:sz="0" w:space="0" w:color="auto"/>
                                                <w:bottom w:val="none" w:sz="0" w:space="0" w:color="auto"/>
                                                <w:right w:val="none" w:sz="0" w:space="0" w:color="auto"/>
                                              </w:divBdr>
                                              <w:divsChild>
                                                <w:div w:id="20972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50FBF-594E-4295-B32F-50F895B7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DWhiteley</dc:creator>
  <cp:lastModifiedBy>ian bowd</cp:lastModifiedBy>
  <cp:revision>2</cp:revision>
  <cp:lastPrinted>2016-10-13T13:23:00Z</cp:lastPrinted>
  <dcterms:created xsi:type="dcterms:W3CDTF">2016-11-10T10:15:00Z</dcterms:created>
  <dcterms:modified xsi:type="dcterms:W3CDTF">2016-11-10T10:15:00Z</dcterms:modified>
</cp:coreProperties>
</file>